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6A6B3" w14:textId="358E2B8A" w:rsidR="008207F9" w:rsidRPr="00BE047A" w:rsidRDefault="00BE047A" w:rsidP="00BE047A">
      <w:pPr>
        <w:jc w:val="center"/>
        <w:rPr>
          <w:i/>
          <w:iCs/>
        </w:rPr>
      </w:pPr>
      <w:r w:rsidRPr="00BE047A">
        <w:rPr>
          <w:i/>
          <w:iCs/>
        </w:rPr>
        <w:t>This document contains a summary of how the BEES has been used across different studies. If you have used the BEES in your own research and your study is not included in this list, please don’t hesitate to send me an email to let me know so I can update this document (</w:t>
      </w:r>
      <w:hyperlink r:id="rId8" w:history="1">
        <w:r w:rsidRPr="00BE047A">
          <w:rPr>
            <w:rStyle w:val="Hyperlink"/>
            <w:i/>
            <w:iCs/>
          </w:rPr>
          <w:t>shane.rogers@ecu.edu.au</w:t>
        </w:r>
      </w:hyperlink>
      <w:r w:rsidRPr="00BE047A">
        <w:rPr>
          <w:i/>
          <w:iCs/>
        </w:rPr>
        <w:t>).</w:t>
      </w:r>
      <w:r w:rsidR="007228B7">
        <w:rPr>
          <w:i/>
          <w:iCs/>
        </w:rPr>
        <w:t xml:space="preserve"> Last updated </w:t>
      </w:r>
      <w:r w:rsidR="00124AC1">
        <w:rPr>
          <w:i/>
          <w:iCs/>
        </w:rPr>
        <w:t>13</w:t>
      </w:r>
      <w:r w:rsidR="007228B7">
        <w:rPr>
          <w:i/>
          <w:iCs/>
        </w:rPr>
        <w:t>.</w:t>
      </w:r>
      <w:r w:rsidR="00124AC1">
        <w:rPr>
          <w:i/>
          <w:iCs/>
        </w:rPr>
        <w:t>4</w:t>
      </w:r>
      <w:r w:rsidR="007228B7">
        <w:rPr>
          <w:i/>
          <w:iCs/>
        </w:rPr>
        <w:t>.202</w:t>
      </w:r>
      <w:r w:rsidR="00124AC1">
        <w:rPr>
          <w:i/>
          <w:iCs/>
        </w:rPr>
        <w:t>6</w:t>
      </w:r>
      <w:r w:rsidR="007228B7">
        <w:rPr>
          <w:i/>
          <w:iCs/>
        </w:rPr>
        <w:t>.</w:t>
      </w:r>
    </w:p>
    <w:p w14:paraId="597596F7" w14:textId="77777777" w:rsidR="00E51497" w:rsidRDefault="00E51497"/>
    <w:p w14:paraId="01F7C7B9" w14:textId="77777777" w:rsidR="00F74F8B" w:rsidRDefault="00F74F8B">
      <w:pPr>
        <w:rPr>
          <w:b/>
          <w:bCs/>
          <w:color w:val="196B24" w:themeColor="accent3"/>
        </w:rPr>
      </w:pPr>
    </w:p>
    <w:p w14:paraId="07EE4E74" w14:textId="3012B920" w:rsidR="00124AC1" w:rsidRDefault="00AA17AA">
      <w:pPr>
        <w:rPr>
          <w:b/>
          <w:bCs/>
          <w:color w:val="196B24" w:themeColor="accent3"/>
        </w:rPr>
      </w:pPr>
      <w:r>
        <w:rPr>
          <w:b/>
          <w:bCs/>
          <w:color w:val="196B24" w:themeColor="accent3"/>
        </w:rPr>
        <w:fldChar w:fldCharType="begin"/>
      </w:r>
      <w:r>
        <w:rPr>
          <w:b/>
          <w:bCs/>
          <w:color w:val="196B24" w:themeColor="accent3"/>
        </w:rPr>
        <w:instrText xml:space="preserve"> ADDIN EN.CITE &lt;EndNote&gt;&lt;Cite&gt;&lt;Author&gt;Rogers&lt;/Author&gt;&lt;Year&gt;2026&lt;/Year&gt;&lt;RecNum&gt;21&lt;/RecNum&gt;&lt;DisplayText&gt;(Rogers et al., 2026)&lt;/DisplayText&gt;&lt;record&gt;&lt;rec-number&gt;21&lt;/rec-number&gt;&lt;foreign-keys&gt;&lt;key app="EN" db-id="0zxrtstvyrszt2edv9m55z9zzrx5zd9e5srt" timestamp="1776034110"&gt;21&lt;/key&gt;&lt;/foreign-keys&gt;&lt;ref-type name="Journal Article"&gt;17&lt;/ref-type&gt;&lt;contributors&gt;&lt;authors&gt;&lt;author&gt;Rogers, S. L.&lt;/author&gt;&lt;author&gt;Brown, N.&lt;/author&gt;&lt;author&gt;Campbell, K.&lt;/author&gt;&lt;author&gt;Goulding, M.&lt;/author&gt;&lt;/authors&gt;&lt;/contributors&gt;&lt;titles&gt;&lt;title&gt;Mood Monitoring in Schools: A Promising Alternative to Single-Time-Point Screening&lt;/title&gt;&lt;secondary-title&gt;International Journal of Environmental Research and Public Health&lt;/secondary-title&gt;&lt;/titles&gt;&lt;periodical&gt;&lt;full-title&gt;International Journal of Environmental Research and Public Health&lt;/full-title&gt;&lt;/periodical&gt;&lt;pages&gt;423&lt;/pages&gt;&lt;volume&gt;23&lt;/volume&gt;&lt;number&gt;4&lt;/number&gt;&lt;dates&gt;&lt;year&gt;2026&lt;/year&gt;&lt;/dates&gt;&lt;urls&gt;&lt;/urls&gt;&lt;electronic-resource-num&gt;10.3390/ijerph23040423&lt;/electronic-resource-num&gt;&lt;/record&gt;&lt;/Cite&gt;&lt;/EndNote&gt;</w:instrText>
      </w:r>
      <w:r>
        <w:rPr>
          <w:b/>
          <w:bCs/>
          <w:color w:val="196B24" w:themeColor="accent3"/>
        </w:rPr>
        <w:fldChar w:fldCharType="separate"/>
      </w:r>
      <w:r>
        <w:rPr>
          <w:b/>
          <w:bCs/>
          <w:noProof/>
          <w:color w:val="196B24" w:themeColor="accent3"/>
        </w:rPr>
        <w:t>(Rogers et al., 2026)</w:t>
      </w:r>
      <w:r>
        <w:rPr>
          <w:b/>
          <w:bCs/>
          <w:color w:val="196B24" w:themeColor="accent3"/>
        </w:rPr>
        <w:fldChar w:fldCharType="end"/>
      </w:r>
    </w:p>
    <w:p w14:paraId="02CDF765" w14:textId="77777777" w:rsidR="00A93F04" w:rsidRPr="00A93F04" w:rsidRDefault="00A93F04" w:rsidP="00A93F04">
      <w:p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b/>
          <w:bCs/>
          <w:kern w:val="0"/>
          <w:lang w:eastAsia="en-AU"/>
          <w14:ligatures w14:val="none"/>
        </w:rPr>
        <w:t>Study Overview</w:t>
      </w:r>
      <w:r w:rsidRPr="00A93F04">
        <w:rPr>
          <w:rFonts w:eastAsia="Times New Roman" w:cs="Times New Roman"/>
          <w:kern w:val="0"/>
          <w:lang w:eastAsia="en-AU"/>
          <w14:ligatures w14:val="none"/>
        </w:rPr>
        <w:br/>
        <w:t xml:space="preserve">This study examined mood monitoring as an alternative to traditional single-time-point mental health screening in schools. Students from two secondary schools in the United Kingdom (n = 413) and Australia (n = 354) completed weekly assessments of emotional well-being across six to seven weeks. The primary aim was to evaluate the stability of well-being classifications over time and assess how different approaches to aggregating repeated data influence identification of students for follow-up. </w:t>
      </w:r>
    </w:p>
    <w:p w14:paraId="32987CA3" w14:textId="77777777" w:rsidR="00A93F04" w:rsidRPr="00A93F04" w:rsidRDefault="00A93F04" w:rsidP="00A93F04">
      <w:p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b/>
          <w:bCs/>
          <w:kern w:val="0"/>
          <w:lang w:eastAsia="en-AU"/>
          <w14:ligatures w14:val="none"/>
        </w:rPr>
        <w:t>How the BEES Was Used</w:t>
      </w:r>
      <w:r w:rsidRPr="00A93F04">
        <w:rPr>
          <w:rFonts w:eastAsia="Times New Roman" w:cs="Times New Roman"/>
          <w:kern w:val="0"/>
          <w:lang w:eastAsia="en-AU"/>
          <w14:ligatures w14:val="none"/>
        </w:rPr>
        <w:br/>
        <w:t xml:space="preserve">The BEES was used as a weekly self-report measure of emotional well-being. </w:t>
      </w:r>
    </w:p>
    <w:p w14:paraId="1EF253BC" w14:textId="77777777" w:rsidR="00A93F04" w:rsidRPr="00A93F04" w:rsidRDefault="00A93F04" w:rsidP="00A93F04">
      <w:p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t xml:space="preserve">Students rated six emotions (happy, calm, confident, worried, sad, afraid) on a 4-point scale (0 = Not at all to 3 = A lot), reflecting their experiences over the preceding week. </w:t>
      </w:r>
    </w:p>
    <w:p w14:paraId="51830799" w14:textId="77777777" w:rsidR="00A93F04" w:rsidRPr="00A93F04" w:rsidRDefault="00A93F04" w:rsidP="00A93F04">
      <w:p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t xml:space="preserve">Total BEES scores were calculated by subtracting negative from positive emotions (range: –9 to +9), and scores were classified into low, moderate, and high well-being bands using established thresholds. </w:t>
      </w:r>
    </w:p>
    <w:p w14:paraId="2AC74A2E" w14:textId="77777777" w:rsidR="00A93F04" w:rsidRPr="00A93F04" w:rsidRDefault="00A93F04" w:rsidP="00A93F04">
      <w:p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t xml:space="preserve">Repeated BEES assessments were used to examine (a) classification stability over time and (b) how different decision rules (single time point, averaged scores, and conservative stability criteria) affect identification outcomes. </w:t>
      </w:r>
    </w:p>
    <w:p w14:paraId="3A759922" w14:textId="77777777" w:rsidR="00A93F04" w:rsidRPr="00A93F04" w:rsidRDefault="00A93F04" w:rsidP="00A93F04">
      <w:p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b/>
          <w:bCs/>
          <w:kern w:val="0"/>
          <w:lang w:eastAsia="en-AU"/>
          <w14:ligatures w14:val="none"/>
        </w:rPr>
        <w:t>Key Findings</w:t>
      </w:r>
    </w:p>
    <w:p w14:paraId="4C807FB3" w14:textId="77777777" w:rsidR="00A93F04" w:rsidRPr="00A93F04" w:rsidRDefault="00A93F04" w:rsidP="00A93F04">
      <w:p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t>Substantial Stability with Meaningful Fluctuation:</w:t>
      </w:r>
    </w:p>
    <w:p w14:paraId="78AFC167" w14:textId="77777777" w:rsidR="00A93F04" w:rsidRPr="00A93F04" w:rsidRDefault="00A93F04" w:rsidP="00A93F04">
      <w:pPr>
        <w:numPr>
          <w:ilvl w:val="0"/>
          <w:numId w:val="44"/>
        </w:num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t xml:space="preserve">Most students (78%) were consistently above the low well-being threshold across monitoring periods. </w:t>
      </w:r>
    </w:p>
    <w:p w14:paraId="099B8249" w14:textId="77777777" w:rsidR="00A93F04" w:rsidRPr="00A93F04" w:rsidRDefault="00A93F04" w:rsidP="00A93F04">
      <w:pPr>
        <w:numPr>
          <w:ilvl w:val="0"/>
          <w:numId w:val="44"/>
        </w:num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t xml:space="preserve">A small group (5%) were consistently below threshold, indicating persistent low well-being. </w:t>
      </w:r>
    </w:p>
    <w:p w14:paraId="2DE1D35B" w14:textId="77777777" w:rsidR="00A93F04" w:rsidRPr="00A93F04" w:rsidRDefault="00A93F04" w:rsidP="00A93F04">
      <w:pPr>
        <w:numPr>
          <w:ilvl w:val="0"/>
          <w:numId w:val="44"/>
        </w:num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t xml:space="preserve">Importantly, 17% of students fluctuated above and below the threshold across weeks, meaning their classification depended on when assessment occurred. </w:t>
      </w:r>
    </w:p>
    <w:p w14:paraId="4B7623AC" w14:textId="77777777" w:rsidR="00A93F04" w:rsidRPr="00A93F04" w:rsidRDefault="00A93F04" w:rsidP="00A93F04">
      <w:p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t>Implications for Single-Time-Point Screening:</w:t>
      </w:r>
    </w:p>
    <w:p w14:paraId="0E43609E" w14:textId="77777777" w:rsidR="00A93F04" w:rsidRPr="00A93F04" w:rsidRDefault="00A93F04" w:rsidP="00A93F04">
      <w:pPr>
        <w:numPr>
          <w:ilvl w:val="0"/>
          <w:numId w:val="45"/>
        </w:num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t xml:space="preserve">The fluctuating group demonstrates that single-time-point screening may produce unstable classifications for a meaningful minority of students. </w:t>
      </w:r>
    </w:p>
    <w:p w14:paraId="49DE4CCA" w14:textId="77777777" w:rsidR="00A93F04" w:rsidRPr="00A93F04" w:rsidRDefault="00A93F04" w:rsidP="00A93F04">
      <w:pPr>
        <w:numPr>
          <w:ilvl w:val="0"/>
          <w:numId w:val="45"/>
        </w:num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lastRenderedPageBreak/>
        <w:t xml:space="preserve">Emotional well-being is not </w:t>
      </w:r>
      <w:proofErr w:type="gramStart"/>
      <w:r w:rsidRPr="00A93F04">
        <w:rPr>
          <w:rFonts w:eastAsia="Times New Roman" w:cs="Times New Roman"/>
          <w:kern w:val="0"/>
          <w:lang w:eastAsia="en-AU"/>
          <w14:ligatures w14:val="none"/>
        </w:rPr>
        <w:t>static, and</w:t>
      </w:r>
      <w:proofErr w:type="gramEnd"/>
      <w:r w:rsidRPr="00A93F04">
        <w:rPr>
          <w:rFonts w:eastAsia="Times New Roman" w:cs="Times New Roman"/>
          <w:kern w:val="0"/>
          <w:lang w:eastAsia="en-AU"/>
          <w14:ligatures w14:val="none"/>
        </w:rPr>
        <w:t xml:space="preserve"> relying on a </w:t>
      </w:r>
      <w:proofErr w:type="gramStart"/>
      <w:r w:rsidRPr="00A93F04">
        <w:rPr>
          <w:rFonts w:eastAsia="Times New Roman" w:cs="Times New Roman"/>
          <w:kern w:val="0"/>
          <w:lang w:eastAsia="en-AU"/>
          <w14:ligatures w14:val="none"/>
        </w:rPr>
        <w:t>single measurement risks</w:t>
      </w:r>
      <w:proofErr w:type="gramEnd"/>
      <w:r w:rsidRPr="00A93F04">
        <w:rPr>
          <w:rFonts w:eastAsia="Times New Roman" w:cs="Times New Roman"/>
          <w:kern w:val="0"/>
          <w:lang w:eastAsia="en-AU"/>
          <w14:ligatures w14:val="none"/>
        </w:rPr>
        <w:t xml:space="preserve"> both false negatives and false positives depending on timing. </w:t>
      </w:r>
    </w:p>
    <w:p w14:paraId="7034AE7B" w14:textId="77777777" w:rsidR="00A93F04" w:rsidRPr="00A93F04" w:rsidRDefault="00A93F04" w:rsidP="00A93F04">
      <w:p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t>Sensitivity to Decision Rules:</w:t>
      </w:r>
    </w:p>
    <w:p w14:paraId="3016A15E" w14:textId="77777777" w:rsidR="00A93F04" w:rsidRPr="00A93F04" w:rsidRDefault="00A93F04" w:rsidP="00A93F04">
      <w:pPr>
        <w:numPr>
          <w:ilvl w:val="0"/>
          <w:numId w:val="46"/>
        </w:num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t xml:space="preserve">The proportion of students identified as low well-being varied substantially depending on how data were aggregated: </w:t>
      </w:r>
    </w:p>
    <w:p w14:paraId="6F395036" w14:textId="77777777" w:rsidR="00A93F04" w:rsidRPr="00A93F04" w:rsidRDefault="00A93F04" w:rsidP="00A93F04">
      <w:pPr>
        <w:numPr>
          <w:ilvl w:val="1"/>
          <w:numId w:val="46"/>
        </w:num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t xml:space="preserve">~12% using averaged scores </w:t>
      </w:r>
    </w:p>
    <w:p w14:paraId="04C7293F" w14:textId="77777777" w:rsidR="00A93F04" w:rsidRPr="00A93F04" w:rsidRDefault="00A93F04" w:rsidP="00A93F04">
      <w:pPr>
        <w:numPr>
          <w:ilvl w:val="1"/>
          <w:numId w:val="46"/>
        </w:num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t xml:space="preserve">~14% using a single time point </w:t>
      </w:r>
    </w:p>
    <w:p w14:paraId="678612A7" w14:textId="77777777" w:rsidR="00A93F04" w:rsidRPr="00A93F04" w:rsidRDefault="00A93F04" w:rsidP="00A93F04">
      <w:pPr>
        <w:numPr>
          <w:ilvl w:val="1"/>
          <w:numId w:val="46"/>
        </w:num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t xml:space="preserve">~5% using a conservative “consistently low” criterion </w:t>
      </w:r>
    </w:p>
    <w:p w14:paraId="1D86766C" w14:textId="77777777" w:rsidR="00A93F04" w:rsidRPr="00A93F04" w:rsidRDefault="00A93F04" w:rsidP="00A93F04">
      <w:pPr>
        <w:numPr>
          <w:ilvl w:val="0"/>
          <w:numId w:val="46"/>
        </w:num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t xml:space="preserve">Despite high agreement (~92%) between single-time-point and averaged classifications, different approaches identified partially different students. </w:t>
      </w:r>
    </w:p>
    <w:p w14:paraId="4A79DA56" w14:textId="77777777" w:rsidR="00A93F04" w:rsidRPr="00A93F04" w:rsidRDefault="00A93F04" w:rsidP="00A93F04">
      <w:p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t>Interpretive Value of Longitudinal Patterns:</w:t>
      </w:r>
    </w:p>
    <w:p w14:paraId="3FB9EB8F" w14:textId="77777777" w:rsidR="00A93F04" w:rsidRPr="00A93F04" w:rsidRDefault="00A93F04" w:rsidP="00A93F04">
      <w:pPr>
        <w:numPr>
          <w:ilvl w:val="0"/>
          <w:numId w:val="47"/>
        </w:num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t xml:space="preserve">Repeated monitoring allowed differentiation between sustained low well-being and transient fluctuations (illustrated in Figure 3, p. 13). </w:t>
      </w:r>
    </w:p>
    <w:p w14:paraId="5A8EB061" w14:textId="77777777" w:rsidR="00A93F04" w:rsidRPr="00A93F04" w:rsidRDefault="00A93F04" w:rsidP="00A93F04">
      <w:pPr>
        <w:numPr>
          <w:ilvl w:val="0"/>
          <w:numId w:val="47"/>
        </w:num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t xml:space="preserve">This provides richer context for decision-making compared to single assessments. </w:t>
      </w:r>
    </w:p>
    <w:p w14:paraId="2F115481" w14:textId="77777777" w:rsidR="00A93F04" w:rsidRPr="00A93F04" w:rsidRDefault="00A93F04" w:rsidP="00A93F04">
      <w:p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t>Student Acceptability and Perceived Impact:</w:t>
      </w:r>
    </w:p>
    <w:p w14:paraId="46E3957B" w14:textId="77777777" w:rsidR="00A93F04" w:rsidRPr="00A93F04" w:rsidRDefault="00A93F04" w:rsidP="00A93F04">
      <w:pPr>
        <w:numPr>
          <w:ilvl w:val="0"/>
          <w:numId w:val="48"/>
        </w:num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t xml:space="preserve">53% of students reported that monitoring helped them better understand their emotional well-being. </w:t>
      </w:r>
    </w:p>
    <w:p w14:paraId="23EA6780" w14:textId="77777777" w:rsidR="00A93F04" w:rsidRPr="00A93F04" w:rsidRDefault="00A93F04" w:rsidP="00A93F04">
      <w:pPr>
        <w:numPr>
          <w:ilvl w:val="0"/>
          <w:numId w:val="48"/>
        </w:num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t xml:space="preserve">29–42% reported increased likelihood of discussing well-being with friends or family, though lower endorsement was observed for communication with teachers or counsellors. </w:t>
      </w:r>
    </w:p>
    <w:p w14:paraId="72916ED7" w14:textId="77777777" w:rsidR="00A93F04" w:rsidRPr="00A93F04" w:rsidRDefault="00A93F04" w:rsidP="00A93F04">
      <w:p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b/>
          <w:bCs/>
          <w:kern w:val="0"/>
          <w:lang w:eastAsia="en-AU"/>
          <w14:ligatures w14:val="none"/>
        </w:rPr>
        <w:t>Conclusion</w:t>
      </w:r>
      <w:r w:rsidRPr="00A93F04">
        <w:rPr>
          <w:rFonts w:eastAsia="Times New Roman" w:cs="Times New Roman"/>
          <w:kern w:val="0"/>
          <w:lang w:eastAsia="en-AU"/>
          <w14:ligatures w14:val="none"/>
        </w:rPr>
        <w:br/>
        <w:t>This study provides evidence that emotional well-being classifications are stable for most students but meaningfully unstable for a substantial minority when assessed over time. Repeated mood monitoring offers additional temporal context that improves interpretation of screening outcomes and highlights the limitations of single-time-point approaches. While different aggregation methods produce broadly similar overall classifications, they can identify different individuals, underscoring the importance of carefully considering decision rules in applied screening contexts.</w:t>
      </w:r>
    </w:p>
    <w:p w14:paraId="5A17F04A" w14:textId="77777777" w:rsidR="00A93F04" w:rsidRDefault="00A93F04">
      <w:pPr>
        <w:rPr>
          <w:b/>
          <w:bCs/>
          <w:color w:val="196B24" w:themeColor="accent3"/>
        </w:rPr>
      </w:pPr>
    </w:p>
    <w:p w14:paraId="49C933FE" w14:textId="71727979" w:rsidR="00F74F8B" w:rsidRDefault="00F74F8B">
      <w:pPr>
        <w:rPr>
          <w:b/>
          <w:bCs/>
          <w:color w:val="196B24" w:themeColor="accent3"/>
        </w:rPr>
      </w:pPr>
      <w:r>
        <w:rPr>
          <w:b/>
          <w:bCs/>
          <w:color w:val="196B24" w:themeColor="accent3"/>
        </w:rPr>
        <w:fldChar w:fldCharType="begin"/>
      </w:r>
      <w:r>
        <w:rPr>
          <w:b/>
          <w:bCs/>
          <w:color w:val="196B24" w:themeColor="accent3"/>
        </w:rPr>
        <w:instrText xml:space="preserve"> ADDIN EN.CITE &lt;EndNote&gt;&lt;Cite&gt;&lt;Author&gt;O&amp;apos;Bright&lt;/Author&gt;&lt;Year&gt;2026&lt;/Year&gt;&lt;RecNum&gt;20&lt;/RecNum&gt;&lt;DisplayText&gt;(O&amp;apos;Bright et al., 2026)&lt;/DisplayText&gt;&lt;record&gt;&lt;rec-number&gt;20&lt;/rec-number&gt;&lt;foreign-keys&gt;&lt;key app="EN" db-id="0zxrtstvyrszt2edv9m55z9zzrx5zd9e5srt" timestamp="1776032477"&gt;20&lt;/key&gt;&lt;/foreign-keys&gt;&lt;ref-type name="Journal Article"&gt;17&lt;/ref-type&gt;&lt;contributors&gt;&lt;authors&gt;&lt;author&gt;O&amp;apos;Bright, K. R.&lt;/author&gt;&lt;author&gt;Doherty, S. T.&lt;/author&gt;&lt;author&gt;Reining, C. E.&lt;/author&gt;&lt;author&gt;Wray, A.&lt;/author&gt;&lt;author&gt;Zhong, S.&lt;/author&gt;&lt;author&gt;Gilliland, J.&lt;/author&gt;&lt;author&gt;Lemieux, C. J.&lt;/author&gt;&lt;/authors&gt;&lt;/contributors&gt;&lt;titles&gt;&lt;title&gt;Video-based ecological momentary assessment of health and well-being outcomes in nature: Lessons learned from a park-based pilot study&lt;/title&gt;&lt;secondary-title&gt;Social Science &amp;amp; Medicine&lt;/secondary-title&gt;&lt;/titles&gt;&lt;periodical&gt;&lt;full-title&gt;Social Science &amp;amp; Medicine&lt;/full-title&gt;&lt;/periodical&gt;&lt;pages&gt;119081&lt;/pages&gt;&lt;volume&gt;396&lt;/volume&gt;&lt;dates&gt;&lt;year&gt;2026&lt;/year&gt;&lt;/dates&gt;&lt;urls&gt;&lt;/urls&gt;&lt;electronic-resource-num&gt;10.1016/j.socscimed.2026.119081&lt;/electronic-resource-num&gt;&lt;/record&gt;&lt;/Cite&gt;&lt;/EndNote&gt;</w:instrText>
      </w:r>
      <w:r>
        <w:rPr>
          <w:b/>
          <w:bCs/>
          <w:color w:val="196B24" w:themeColor="accent3"/>
        </w:rPr>
        <w:fldChar w:fldCharType="separate"/>
      </w:r>
      <w:r>
        <w:rPr>
          <w:b/>
          <w:bCs/>
          <w:noProof/>
          <w:color w:val="196B24" w:themeColor="accent3"/>
        </w:rPr>
        <w:t>(O'Bright et al., 2026)</w:t>
      </w:r>
      <w:r>
        <w:rPr>
          <w:b/>
          <w:bCs/>
          <w:color w:val="196B24" w:themeColor="accent3"/>
        </w:rPr>
        <w:fldChar w:fldCharType="end"/>
      </w:r>
    </w:p>
    <w:p w14:paraId="2E03464C" w14:textId="77777777" w:rsidR="00F74F8B" w:rsidRPr="00F74F8B" w:rsidRDefault="00F74F8B" w:rsidP="00F74F8B">
      <w:r w:rsidRPr="00F74F8B">
        <w:rPr>
          <w:b/>
          <w:bCs/>
        </w:rPr>
        <w:t>Study Overview</w:t>
      </w:r>
      <w:r w:rsidRPr="00F74F8B">
        <w:br/>
        <w:t xml:space="preserve">This pilot study investigated the use of video-based ecological momentary assessment (EMA) to examine how park environments influence momentary health and well-being. Participants completed in-situ surveys triggered by geofencing while visiting a provincial park in Canada, with the aim of evaluating both methodological feasibility and the relationship between environmental features and emotional experiences. </w:t>
      </w:r>
    </w:p>
    <w:p w14:paraId="4EAC96C5" w14:textId="77777777" w:rsidR="00F74F8B" w:rsidRPr="00F74F8B" w:rsidRDefault="00F74F8B" w:rsidP="00F74F8B">
      <w:r w:rsidRPr="00F74F8B">
        <w:rPr>
          <w:b/>
          <w:bCs/>
        </w:rPr>
        <w:lastRenderedPageBreak/>
        <w:t>How the BEES Was Used</w:t>
      </w:r>
      <w:r w:rsidRPr="00F74F8B">
        <w:br/>
        <w:t xml:space="preserve">The BEES was administered as part of an in-situ EMA “engagement” questionnaire completed via smartphone when participants entered predefined park locations. </w:t>
      </w:r>
    </w:p>
    <w:p w14:paraId="4E20D025" w14:textId="77777777" w:rsidR="00F74F8B" w:rsidRPr="00F74F8B" w:rsidRDefault="00F74F8B" w:rsidP="00F74F8B">
      <w:r w:rsidRPr="00F74F8B">
        <w:t xml:space="preserve">Participants rated six emotions (happy, calm, confident, worried, sad, afraid) on a 4-point scale (0 = Not at all to 3 = A lot). A total BEES score was calculated by subtracting negative from positive emotion scores (range: –9 to +9). </w:t>
      </w:r>
    </w:p>
    <w:p w14:paraId="5BDDE758" w14:textId="77777777" w:rsidR="00F74F8B" w:rsidRPr="00F74F8B" w:rsidRDefault="00F74F8B" w:rsidP="00F74F8B">
      <w:r w:rsidRPr="00F74F8B">
        <w:t xml:space="preserve">The BEES was paired with a video-recording task in which participants described their environment and experiences, allowing comparison between structured scale responses and open-ended qualitative data. </w:t>
      </w:r>
    </w:p>
    <w:p w14:paraId="6B00F4E1" w14:textId="77777777" w:rsidR="00F74F8B" w:rsidRPr="00F74F8B" w:rsidRDefault="00F74F8B" w:rsidP="00F74F8B">
      <w:pPr>
        <w:rPr>
          <w:b/>
          <w:bCs/>
        </w:rPr>
      </w:pPr>
      <w:r w:rsidRPr="00F74F8B">
        <w:rPr>
          <w:b/>
          <w:bCs/>
        </w:rPr>
        <w:t>Key Findings</w:t>
      </w:r>
    </w:p>
    <w:p w14:paraId="1EBF5ABE" w14:textId="77777777" w:rsidR="00F74F8B" w:rsidRPr="00F74F8B" w:rsidRDefault="00F74F8B" w:rsidP="00F74F8B">
      <w:r w:rsidRPr="00F74F8B">
        <w:t>High Feasibility and Compliance:</w:t>
      </w:r>
    </w:p>
    <w:p w14:paraId="2E09005E" w14:textId="77777777" w:rsidR="00F74F8B" w:rsidRPr="00F74F8B" w:rsidRDefault="00F74F8B" w:rsidP="00F74F8B">
      <w:pPr>
        <w:numPr>
          <w:ilvl w:val="0"/>
          <w:numId w:val="40"/>
        </w:numPr>
      </w:pPr>
      <w:r w:rsidRPr="00F74F8B">
        <w:t xml:space="preserve">BEES completion rate was very high (96.1%), indicating strong feasibility for in-situ use. </w:t>
      </w:r>
    </w:p>
    <w:p w14:paraId="2A5FEBB8" w14:textId="77777777" w:rsidR="00F74F8B" w:rsidRPr="00F74F8B" w:rsidRDefault="00F74F8B" w:rsidP="00F74F8B">
      <w:pPr>
        <w:numPr>
          <w:ilvl w:val="0"/>
          <w:numId w:val="40"/>
        </w:numPr>
      </w:pPr>
      <w:r w:rsidRPr="00F74F8B">
        <w:t xml:space="preserve">EMA response rates were also high (73% for triggered surveys), supporting the practicality of repeated real-time assessment in natural settings. </w:t>
      </w:r>
    </w:p>
    <w:p w14:paraId="3CE2B5F4" w14:textId="77777777" w:rsidR="00F74F8B" w:rsidRPr="00F74F8B" w:rsidRDefault="00F74F8B" w:rsidP="00F74F8B">
      <w:r w:rsidRPr="00F74F8B">
        <w:t>Emotional Well-Being in Nature:</w:t>
      </w:r>
    </w:p>
    <w:p w14:paraId="606B2FC0" w14:textId="77777777" w:rsidR="00F74F8B" w:rsidRPr="00F74F8B" w:rsidRDefault="00F74F8B" w:rsidP="00F74F8B">
      <w:pPr>
        <w:numPr>
          <w:ilvl w:val="0"/>
          <w:numId w:val="41"/>
        </w:numPr>
      </w:pPr>
      <w:r w:rsidRPr="00F74F8B">
        <w:t xml:space="preserve">Participants reported predominantly positive emotional states. </w:t>
      </w:r>
    </w:p>
    <w:p w14:paraId="0B13B7FD" w14:textId="77777777" w:rsidR="00F74F8B" w:rsidRPr="00F74F8B" w:rsidRDefault="00F74F8B" w:rsidP="00F74F8B">
      <w:pPr>
        <w:numPr>
          <w:ilvl w:val="0"/>
          <w:numId w:val="41"/>
        </w:numPr>
      </w:pPr>
      <w:r w:rsidRPr="00F74F8B">
        <w:t xml:space="preserve">Positive emotions (calm, happy, confident) were reported in over 95% of responses, whereas negative emotions were relatively infrequent. </w:t>
      </w:r>
    </w:p>
    <w:p w14:paraId="0E861338" w14:textId="77777777" w:rsidR="00F74F8B" w:rsidRPr="00F74F8B" w:rsidRDefault="00F74F8B" w:rsidP="00F74F8B">
      <w:pPr>
        <w:numPr>
          <w:ilvl w:val="0"/>
          <w:numId w:val="41"/>
        </w:numPr>
      </w:pPr>
      <w:r w:rsidRPr="00F74F8B">
        <w:t xml:space="preserve">The average BEES score was high (M = 5.9), indicating a low likelihood of significant distress during park experiences. </w:t>
      </w:r>
    </w:p>
    <w:p w14:paraId="489C088F" w14:textId="77777777" w:rsidR="00F74F8B" w:rsidRPr="00F74F8B" w:rsidRDefault="00F74F8B" w:rsidP="00F74F8B">
      <w:r w:rsidRPr="00F74F8B">
        <w:t>Sensitivity to Environmental Context:</w:t>
      </w:r>
    </w:p>
    <w:p w14:paraId="25013F27" w14:textId="77777777" w:rsidR="00F74F8B" w:rsidRPr="00F74F8B" w:rsidRDefault="00F74F8B" w:rsidP="00F74F8B">
      <w:pPr>
        <w:numPr>
          <w:ilvl w:val="0"/>
          <w:numId w:val="42"/>
        </w:numPr>
      </w:pPr>
      <w:r w:rsidRPr="00F74F8B">
        <w:t xml:space="preserve">BEES scores varied across park locations, with higher scores observed in natural settings (e.g., lakes, trails) and lower scores in built environments. </w:t>
      </w:r>
    </w:p>
    <w:p w14:paraId="3BE06F8B" w14:textId="77777777" w:rsidR="00F74F8B" w:rsidRPr="00F74F8B" w:rsidRDefault="00F74F8B" w:rsidP="00F74F8B">
      <w:pPr>
        <w:numPr>
          <w:ilvl w:val="0"/>
          <w:numId w:val="42"/>
        </w:numPr>
      </w:pPr>
      <w:r w:rsidRPr="00F74F8B">
        <w:t xml:space="preserve">This suggests the BEES is sensitive to contextual differences in real-world environments. </w:t>
      </w:r>
    </w:p>
    <w:p w14:paraId="2C240010" w14:textId="77777777" w:rsidR="00F74F8B" w:rsidRPr="00F74F8B" w:rsidRDefault="00F74F8B" w:rsidP="00F74F8B">
      <w:r w:rsidRPr="00F74F8B">
        <w:t>Complementarity with Qualitative Data:</w:t>
      </w:r>
    </w:p>
    <w:p w14:paraId="7C23341C" w14:textId="77777777" w:rsidR="00F74F8B" w:rsidRPr="00F74F8B" w:rsidRDefault="00F74F8B" w:rsidP="00F74F8B">
      <w:pPr>
        <w:numPr>
          <w:ilvl w:val="0"/>
          <w:numId w:val="43"/>
        </w:numPr>
      </w:pPr>
      <w:r w:rsidRPr="00F74F8B">
        <w:t xml:space="preserve">Video data captured a broader range of emotional experiences than the BEES, with many reported emotions not directly represented by the six BEES items. </w:t>
      </w:r>
    </w:p>
    <w:p w14:paraId="6D930F41" w14:textId="77777777" w:rsidR="00F74F8B" w:rsidRPr="00F74F8B" w:rsidRDefault="00F74F8B" w:rsidP="00F74F8B">
      <w:pPr>
        <w:numPr>
          <w:ilvl w:val="0"/>
          <w:numId w:val="43"/>
        </w:numPr>
      </w:pPr>
      <w:r w:rsidRPr="00F74F8B">
        <w:t xml:space="preserve">Participants often described links between environmental features (e.g., snow, trees, sunlight) and their emotional states, providing insight into perceived cause-and-effect relationships. </w:t>
      </w:r>
    </w:p>
    <w:p w14:paraId="3DBD1ED5" w14:textId="77777777" w:rsidR="00F74F8B" w:rsidRPr="00F74F8B" w:rsidRDefault="00F74F8B" w:rsidP="00F74F8B">
      <w:r w:rsidRPr="00F74F8B">
        <w:rPr>
          <w:b/>
          <w:bCs/>
        </w:rPr>
        <w:lastRenderedPageBreak/>
        <w:t>Conclusion</w:t>
      </w:r>
      <w:r w:rsidRPr="00F74F8B">
        <w:br/>
        <w:t>This study demonstrates that the BEES is a feasible and sensitive tool for measuring momentary emotional well-being in naturalistic settings using EMA. Its high completion rates and responsiveness to environmental variation support its use in real-time monitoring studies. The findings also suggest that while the BEES effectively captures overall emotional valence, it may be complemented by qualitative methods to capture the full range and nuance of emotional experience in context.</w:t>
      </w:r>
    </w:p>
    <w:p w14:paraId="68E419A2" w14:textId="77777777" w:rsidR="00F74F8B" w:rsidRDefault="00F74F8B">
      <w:pPr>
        <w:rPr>
          <w:b/>
          <w:bCs/>
          <w:color w:val="196B24" w:themeColor="accent3"/>
        </w:rPr>
      </w:pPr>
    </w:p>
    <w:p w14:paraId="3158FBC5" w14:textId="563275F5" w:rsidR="00452932" w:rsidRPr="00452932" w:rsidRDefault="00452932">
      <w:pPr>
        <w:rPr>
          <w:b/>
          <w:bCs/>
          <w:color w:val="196B24" w:themeColor="accent3"/>
        </w:rPr>
      </w:pPr>
      <w:r w:rsidRPr="00452932">
        <w:rPr>
          <w:b/>
          <w:bCs/>
          <w:color w:val="196B24" w:themeColor="accent3"/>
        </w:rPr>
        <w:fldChar w:fldCharType="begin"/>
      </w:r>
      <w:r w:rsidRPr="00452932">
        <w:rPr>
          <w:b/>
          <w:bCs/>
          <w:color w:val="196B24" w:themeColor="accent3"/>
        </w:rPr>
        <w:instrText xml:space="preserve"> ADDIN EN.CITE &lt;EndNote&gt;&lt;Cite&gt;&lt;Author&gt;Rogers&lt;/Author&gt;&lt;Year&gt;2025&lt;/Year&gt;&lt;RecNum&gt;18&lt;/RecNum&gt;&lt;DisplayText&gt;(Rogers et al., 2025)&lt;/DisplayText&gt;&lt;record&gt;&lt;rec-number&gt;18&lt;/rec-number&gt;&lt;foreign-keys&gt;&lt;key app="EN" db-id="0zxrtstvyrszt2edv9m55z9zzrx5zd9e5srt" timestamp="1747118033"&gt;18&lt;/key&gt;&lt;/foreign-keys&gt;&lt;ref-type name="Journal Article"&gt;17&lt;/ref-type&gt;&lt;contributors&gt;&lt;authors&gt;&lt;author&gt;Rogers, Shane L&lt;/author&gt;&lt;author&gt;Brown, Nicole&lt;/author&gt;&lt;author&gt;Goulding, Matthew&lt;/author&gt;&lt;author&gt;Campbell, Kathryn&lt;/author&gt;&lt;author&gt;Mills, Brennen&lt;/author&gt;&lt;author&gt;Hollett, Ross&lt;/author&gt;&lt;author&gt;Cruickshank, Travis&lt;/author&gt;&lt;author&gt;Nosaka, Kazunori&lt;/author&gt;&lt;/authors&gt;&lt;/contributors&gt;&lt;titles&gt;&lt;title&gt;Reliability and Validity of the Brief Emotional Experience Scale (BEES) as a Measure of Emotional Well-Being&lt;/title&gt;&lt;secondary-title&gt;Behavioral Sciences&lt;/secondary-title&gt;&lt;/titles&gt;&lt;periodical&gt;&lt;full-title&gt;Behavioral Sciences&lt;/full-title&gt;&lt;/periodical&gt;&lt;pages&gt;643&lt;/pages&gt;&lt;volume&gt;15&lt;/volume&gt;&lt;number&gt;5&lt;/number&gt;&lt;dates&gt;&lt;year&gt;2025&lt;/year&gt;&lt;/dates&gt;&lt;isbn&gt;2076-328X&lt;/isbn&gt;&lt;urls&gt;&lt;/urls&gt;&lt;electronic-resource-num&gt;10.3390/bs15050643&lt;/electronic-resource-num&gt;&lt;/record&gt;&lt;/Cite&gt;&lt;/EndNote&gt;</w:instrText>
      </w:r>
      <w:r w:rsidRPr="00452932">
        <w:rPr>
          <w:b/>
          <w:bCs/>
          <w:color w:val="196B24" w:themeColor="accent3"/>
        </w:rPr>
        <w:fldChar w:fldCharType="separate"/>
      </w:r>
      <w:r w:rsidRPr="00452932">
        <w:rPr>
          <w:b/>
          <w:bCs/>
          <w:noProof/>
          <w:color w:val="196B24" w:themeColor="accent3"/>
        </w:rPr>
        <w:t>(Rogers et al., 2025)</w:t>
      </w:r>
      <w:r w:rsidRPr="00452932">
        <w:rPr>
          <w:b/>
          <w:bCs/>
          <w:color w:val="196B24" w:themeColor="accent3"/>
        </w:rPr>
        <w:fldChar w:fldCharType="end"/>
      </w:r>
    </w:p>
    <w:p w14:paraId="286AEC51" w14:textId="77777777" w:rsidR="00452932" w:rsidRPr="00F74F8B" w:rsidRDefault="00452932" w:rsidP="00452932">
      <w:r w:rsidRPr="00452932">
        <w:rPr>
          <w:b/>
          <w:bCs/>
        </w:rPr>
        <w:t>Study Overview</w:t>
      </w:r>
      <w:r w:rsidRPr="00452932">
        <w:br/>
      </w:r>
      <w:r w:rsidRPr="00F74F8B">
        <w:t xml:space="preserve">This large-scale study assessed the psychometric properties of the </w:t>
      </w:r>
      <w:r w:rsidRPr="00F74F8B">
        <w:rPr>
          <w:i/>
          <w:iCs/>
        </w:rPr>
        <w:t>Brief Emotional Experience Scale</w:t>
      </w:r>
      <w:r w:rsidRPr="00F74F8B">
        <w:t xml:space="preserve"> (BEES) across three distinct populations:</w:t>
      </w:r>
    </w:p>
    <w:p w14:paraId="28F8ACE7" w14:textId="77777777" w:rsidR="00452932" w:rsidRPr="00F74F8B" w:rsidRDefault="00452932" w:rsidP="00452932">
      <w:pPr>
        <w:numPr>
          <w:ilvl w:val="0"/>
          <w:numId w:val="35"/>
        </w:numPr>
      </w:pPr>
      <w:r w:rsidRPr="00F74F8B">
        <w:t>Australian university students (n = 1,239)</w:t>
      </w:r>
    </w:p>
    <w:p w14:paraId="670DECB6" w14:textId="77777777" w:rsidR="00452932" w:rsidRPr="00F74F8B" w:rsidRDefault="00452932" w:rsidP="00452932">
      <w:pPr>
        <w:numPr>
          <w:ilvl w:val="0"/>
          <w:numId w:val="35"/>
        </w:numPr>
      </w:pPr>
      <w:r w:rsidRPr="00F74F8B">
        <w:t xml:space="preserve">Australian </w:t>
      </w:r>
      <w:proofErr w:type="gramStart"/>
      <w:r w:rsidRPr="00F74F8B">
        <w:t>general public</w:t>
      </w:r>
      <w:proofErr w:type="gramEnd"/>
      <w:r w:rsidRPr="00F74F8B">
        <w:t xml:space="preserve"> adults (n = 5,631)</w:t>
      </w:r>
    </w:p>
    <w:p w14:paraId="1C3EF74F" w14:textId="77777777" w:rsidR="00452932" w:rsidRPr="00F74F8B" w:rsidRDefault="00452932" w:rsidP="00452932">
      <w:pPr>
        <w:numPr>
          <w:ilvl w:val="0"/>
          <w:numId w:val="35"/>
        </w:numPr>
      </w:pPr>
      <w:r w:rsidRPr="00F74F8B">
        <w:t>School students from Australia and the UK (n = 767)</w:t>
      </w:r>
    </w:p>
    <w:p w14:paraId="36A24879" w14:textId="77777777" w:rsidR="00452932" w:rsidRPr="00F74F8B" w:rsidRDefault="00452932" w:rsidP="00452932">
      <w:r w:rsidRPr="00F74F8B">
        <w:t>The BEES was used to evaluate emotional well-being and emotional distress, and to examine its reliability, factor structure, and utility as a screening tool.</w:t>
      </w:r>
    </w:p>
    <w:p w14:paraId="0AC31B55" w14:textId="77777777" w:rsidR="00452932" w:rsidRPr="00452932" w:rsidRDefault="00452932" w:rsidP="00452932">
      <w:r w:rsidRPr="00452932">
        <w:rPr>
          <w:b/>
          <w:bCs/>
        </w:rPr>
        <w:t>How the BEES Was Used</w:t>
      </w:r>
    </w:p>
    <w:p w14:paraId="79FC4964" w14:textId="77777777" w:rsidR="00452932" w:rsidRPr="00F74F8B" w:rsidRDefault="00452932" w:rsidP="00452932">
      <w:pPr>
        <w:numPr>
          <w:ilvl w:val="0"/>
          <w:numId w:val="36"/>
        </w:numPr>
      </w:pPr>
      <w:r w:rsidRPr="00F74F8B">
        <w:t>The BEES includes six emotional adjectives:</w:t>
      </w:r>
    </w:p>
    <w:p w14:paraId="5E988666" w14:textId="77777777" w:rsidR="00452932" w:rsidRPr="00F74F8B" w:rsidRDefault="00452932" w:rsidP="00452932">
      <w:pPr>
        <w:numPr>
          <w:ilvl w:val="1"/>
          <w:numId w:val="36"/>
        </w:numPr>
      </w:pPr>
      <w:r w:rsidRPr="00F74F8B">
        <w:t xml:space="preserve">Positive: </w:t>
      </w:r>
      <w:r w:rsidRPr="00F74F8B">
        <w:rPr>
          <w:i/>
          <w:iCs/>
        </w:rPr>
        <w:t>Happy, Calm, Confident</w:t>
      </w:r>
    </w:p>
    <w:p w14:paraId="1C68E7AD" w14:textId="77777777" w:rsidR="00452932" w:rsidRPr="00F74F8B" w:rsidRDefault="00452932" w:rsidP="00452932">
      <w:pPr>
        <w:numPr>
          <w:ilvl w:val="1"/>
          <w:numId w:val="36"/>
        </w:numPr>
      </w:pPr>
      <w:r w:rsidRPr="00F74F8B">
        <w:t xml:space="preserve">Negative: </w:t>
      </w:r>
      <w:r w:rsidRPr="00F74F8B">
        <w:rPr>
          <w:i/>
          <w:iCs/>
        </w:rPr>
        <w:t>Worried, Sad, Afraid</w:t>
      </w:r>
    </w:p>
    <w:p w14:paraId="7F8C8B8B" w14:textId="77777777" w:rsidR="00452932" w:rsidRPr="00F74F8B" w:rsidRDefault="00452932" w:rsidP="00452932">
      <w:pPr>
        <w:numPr>
          <w:ilvl w:val="0"/>
          <w:numId w:val="36"/>
        </w:numPr>
      </w:pPr>
      <w:r w:rsidRPr="00F74F8B">
        <w:t>Participants rated each adjective on a 4-point scale:</w:t>
      </w:r>
      <w:r w:rsidRPr="00F74F8B">
        <w:br/>
        <w:t xml:space="preserve">0 = </w:t>
      </w:r>
      <w:r w:rsidRPr="00F74F8B">
        <w:rPr>
          <w:i/>
          <w:iCs/>
        </w:rPr>
        <w:t>Not at all</w:t>
      </w:r>
      <w:r w:rsidRPr="00F74F8B">
        <w:t xml:space="preserve">, 1 = </w:t>
      </w:r>
      <w:r w:rsidRPr="00F74F8B">
        <w:rPr>
          <w:i/>
          <w:iCs/>
        </w:rPr>
        <w:t>A little bit</w:t>
      </w:r>
      <w:r w:rsidRPr="00F74F8B">
        <w:t xml:space="preserve">, 2 = </w:t>
      </w:r>
      <w:r w:rsidRPr="00F74F8B">
        <w:rPr>
          <w:i/>
          <w:iCs/>
        </w:rPr>
        <w:t>Quite a bit</w:t>
      </w:r>
      <w:r w:rsidRPr="00F74F8B">
        <w:t xml:space="preserve">, 3 = </w:t>
      </w:r>
      <w:r w:rsidRPr="00F74F8B">
        <w:rPr>
          <w:i/>
          <w:iCs/>
        </w:rPr>
        <w:t>A lot</w:t>
      </w:r>
    </w:p>
    <w:p w14:paraId="4DD26070" w14:textId="77777777" w:rsidR="00452932" w:rsidRPr="00F74F8B" w:rsidRDefault="00452932" w:rsidP="00452932">
      <w:pPr>
        <w:numPr>
          <w:ilvl w:val="0"/>
          <w:numId w:val="36"/>
        </w:numPr>
      </w:pPr>
      <w:r w:rsidRPr="00F74F8B">
        <w:t>The total BEES score was calculated as:</w:t>
      </w:r>
    </w:p>
    <w:p w14:paraId="1ACA75CB" w14:textId="77777777" w:rsidR="00452932" w:rsidRPr="00F74F8B" w:rsidRDefault="00452932" w:rsidP="00452932">
      <w:pPr>
        <w:numPr>
          <w:ilvl w:val="1"/>
          <w:numId w:val="36"/>
        </w:numPr>
      </w:pPr>
      <w:r w:rsidRPr="00F74F8B">
        <w:t>Sum of positive scores – sum of negative scores</w:t>
      </w:r>
    </w:p>
    <w:p w14:paraId="64159CB3" w14:textId="77777777" w:rsidR="00452932" w:rsidRPr="00F74F8B" w:rsidRDefault="00452932" w:rsidP="00452932">
      <w:pPr>
        <w:numPr>
          <w:ilvl w:val="1"/>
          <w:numId w:val="36"/>
        </w:numPr>
      </w:pPr>
      <w:r w:rsidRPr="00F74F8B">
        <w:t>Score range: –9 to +9</w:t>
      </w:r>
    </w:p>
    <w:p w14:paraId="2C296275" w14:textId="77777777" w:rsidR="00452932" w:rsidRPr="00F74F8B" w:rsidRDefault="00452932" w:rsidP="00452932">
      <w:pPr>
        <w:numPr>
          <w:ilvl w:val="0"/>
          <w:numId w:val="36"/>
        </w:numPr>
      </w:pPr>
      <w:r w:rsidRPr="00F74F8B">
        <w:t>Timeframe:</w:t>
      </w:r>
    </w:p>
    <w:p w14:paraId="4AB2FDC4" w14:textId="77777777" w:rsidR="00452932" w:rsidRPr="00F74F8B" w:rsidRDefault="00452932" w:rsidP="00452932">
      <w:pPr>
        <w:numPr>
          <w:ilvl w:val="1"/>
          <w:numId w:val="36"/>
        </w:numPr>
      </w:pPr>
      <w:r w:rsidRPr="00F74F8B">
        <w:t>Adults reflected on the past month</w:t>
      </w:r>
    </w:p>
    <w:p w14:paraId="4FBE2B2F" w14:textId="77777777" w:rsidR="00452932" w:rsidRPr="00F74F8B" w:rsidRDefault="00452932" w:rsidP="00452932">
      <w:pPr>
        <w:numPr>
          <w:ilvl w:val="1"/>
          <w:numId w:val="36"/>
        </w:numPr>
      </w:pPr>
      <w:r w:rsidRPr="00F74F8B">
        <w:t>School students reflected on the past week</w:t>
      </w:r>
    </w:p>
    <w:p w14:paraId="4D8B81E4" w14:textId="77777777" w:rsidR="00452932" w:rsidRPr="00F74F8B" w:rsidRDefault="00452932" w:rsidP="00452932">
      <w:pPr>
        <w:numPr>
          <w:ilvl w:val="0"/>
          <w:numId w:val="36"/>
        </w:numPr>
      </w:pPr>
      <w:r w:rsidRPr="00F74F8B">
        <w:t>Data were collected through anonymous online surveys using implied or opt-out consent procedures.</w:t>
      </w:r>
    </w:p>
    <w:p w14:paraId="7C02DD2B" w14:textId="77777777" w:rsidR="00452932" w:rsidRPr="00452932" w:rsidRDefault="00452932" w:rsidP="00452932">
      <w:r w:rsidRPr="00452932">
        <w:rPr>
          <w:b/>
          <w:bCs/>
        </w:rPr>
        <w:lastRenderedPageBreak/>
        <w:t>Key Findings</w:t>
      </w:r>
    </w:p>
    <w:p w14:paraId="14EBB68E" w14:textId="77777777" w:rsidR="00452932" w:rsidRPr="00F74F8B" w:rsidRDefault="00452932" w:rsidP="00452932">
      <w:pPr>
        <w:numPr>
          <w:ilvl w:val="0"/>
          <w:numId w:val="37"/>
        </w:numPr>
      </w:pPr>
      <w:r w:rsidRPr="00F74F8B">
        <w:t>Reliability and Factor Structure:</w:t>
      </w:r>
    </w:p>
    <w:p w14:paraId="31C729D9" w14:textId="77777777" w:rsidR="00452932" w:rsidRPr="00F74F8B" w:rsidRDefault="00452932" w:rsidP="00452932">
      <w:pPr>
        <w:numPr>
          <w:ilvl w:val="1"/>
          <w:numId w:val="37"/>
        </w:numPr>
      </w:pPr>
      <w:r w:rsidRPr="00F74F8B">
        <w:t>Internal consistency was strong across all samples (ω = 0.76–0.85)</w:t>
      </w:r>
    </w:p>
    <w:p w14:paraId="409D2F84" w14:textId="77777777" w:rsidR="00452932" w:rsidRPr="00F74F8B" w:rsidRDefault="00452932" w:rsidP="00452932">
      <w:pPr>
        <w:numPr>
          <w:ilvl w:val="1"/>
          <w:numId w:val="37"/>
        </w:numPr>
      </w:pPr>
      <w:r w:rsidRPr="00F74F8B">
        <w:t>Two-factor model (positive and negative affect) demonstrated superior fit to a single-factor model</w:t>
      </w:r>
    </w:p>
    <w:p w14:paraId="6934B1F1" w14:textId="77777777" w:rsidR="00452932" w:rsidRPr="00F74F8B" w:rsidRDefault="00452932" w:rsidP="00452932">
      <w:pPr>
        <w:numPr>
          <w:ilvl w:val="1"/>
          <w:numId w:val="37"/>
        </w:numPr>
      </w:pPr>
      <w:r w:rsidRPr="00F74F8B">
        <w:t>Strong inverse correlation between the two factors (r = –0.67 to –0.72), supporting both subscale and total score use</w:t>
      </w:r>
    </w:p>
    <w:p w14:paraId="259B6656" w14:textId="77777777" w:rsidR="00452932" w:rsidRPr="00F74F8B" w:rsidRDefault="00452932" w:rsidP="00452932">
      <w:pPr>
        <w:numPr>
          <w:ilvl w:val="0"/>
          <w:numId w:val="37"/>
        </w:numPr>
      </w:pPr>
      <w:r w:rsidRPr="00F74F8B">
        <w:t>Convergent Validity (University Student Sample):</w:t>
      </w:r>
    </w:p>
    <w:p w14:paraId="55B1A76A" w14:textId="77777777" w:rsidR="00452932" w:rsidRPr="00F74F8B" w:rsidRDefault="00452932" w:rsidP="00452932">
      <w:pPr>
        <w:numPr>
          <w:ilvl w:val="1"/>
          <w:numId w:val="37"/>
        </w:numPr>
      </w:pPr>
      <w:r w:rsidRPr="00F74F8B">
        <w:t>BEES correlated strongly with established scales, including:</w:t>
      </w:r>
    </w:p>
    <w:p w14:paraId="1B7073DD" w14:textId="77777777" w:rsidR="00452932" w:rsidRPr="00F74F8B" w:rsidRDefault="00452932" w:rsidP="00452932">
      <w:pPr>
        <w:numPr>
          <w:ilvl w:val="2"/>
          <w:numId w:val="37"/>
        </w:numPr>
      </w:pPr>
      <w:r w:rsidRPr="00F74F8B">
        <w:t>DASS-21 total: r = –0.76</w:t>
      </w:r>
    </w:p>
    <w:p w14:paraId="44199D68" w14:textId="77777777" w:rsidR="00452932" w:rsidRPr="00F74F8B" w:rsidRDefault="00452932" w:rsidP="00452932">
      <w:pPr>
        <w:numPr>
          <w:ilvl w:val="2"/>
          <w:numId w:val="37"/>
        </w:numPr>
      </w:pPr>
      <w:r w:rsidRPr="00F74F8B">
        <w:t>K10 psychological distress: r = –0.75</w:t>
      </w:r>
    </w:p>
    <w:p w14:paraId="25B87A7F" w14:textId="77777777" w:rsidR="00452932" w:rsidRPr="00F74F8B" w:rsidRDefault="00452932" w:rsidP="00452932">
      <w:pPr>
        <w:numPr>
          <w:ilvl w:val="2"/>
          <w:numId w:val="37"/>
        </w:numPr>
      </w:pPr>
      <w:r w:rsidRPr="00F74F8B">
        <w:t>PANAS Positive: r = 0.64</w:t>
      </w:r>
    </w:p>
    <w:p w14:paraId="31401A34" w14:textId="77777777" w:rsidR="00452932" w:rsidRPr="00F74F8B" w:rsidRDefault="00452932" w:rsidP="00452932">
      <w:pPr>
        <w:numPr>
          <w:ilvl w:val="2"/>
          <w:numId w:val="37"/>
        </w:numPr>
      </w:pPr>
      <w:r w:rsidRPr="00F74F8B">
        <w:t>PANAS Negative: r = –0.77</w:t>
      </w:r>
    </w:p>
    <w:p w14:paraId="0339FBFC" w14:textId="77777777" w:rsidR="00452932" w:rsidRPr="00F74F8B" w:rsidRDefault="00452932" w:rsidP="00452932">
      <w:pPr>
        <w:numPr>
          <w:ilvl w:val="1"/>
          <w:numId w:val="37"/>
        </w:numPr>
      </w:pPr>
      <w:r w:rsidRPr="00F74F8B">
        <w:t>These results support BEES as a valid and efficient measure of emotional well-being</w:t>
      </w:r>
    </w:p>
    <w:p w14:paraId="6284A3C6" w14:textId="77777777" w:rsidR="00452932" w:rsidRPr="00F74F8B" w:rsidRDefault="00452932" w:rsidP="00452932">
      <w:pPr>
        <w:numPr>
          <w:ilvl w:val="0"/>
          <w:numId w:val="37"/>
        </w:numPr>
      </w:pPr>
      <w:r w:rsidRPr="00F74F8B">
        <w:t>Completion Time and Participant Experience:</w:t>
      </w:r>
    </w:p>
    <w:p w14:paraId="158BC9BD" w14:textId="77777777" w:rsidR="00452932" w:rsidRPr="00F74F8B" w:rsidRDefault="00452932" w:rsidP="00452932">
      <w:pPr>
        <w:numPr>
          <w:ilvl w:val="1"/>
          <w:numId w:val="37"/>
        </w:numPr>
      </w:pPr>
      <w:r w:rsidRPr="00F74F8B">
        <w:t>BEES was extremely brief to complete (median time: 26.4 seconds)</w:t>
      </w:r>
    </w:p>
    <w:p w14:paraId="2EC703DF" w14:textId="77777777" w:rsidR="00452932" w:rsidRPr="00F74F8B" w:rsidRDefault="00452932" w:rsidP="00452932">
      <w:pPr>
        <w:numPr>
          <w:ilvl w:val="1"/>
          <w:numId w:val="37"/>
        </w:numPr>
      </w:pPr>
      <w:r w:rsidRPr="00F74F8B">
        <w:t>Reported lowest discomfort across all measures used</w:t>
      </w:r>
    </w:p>
    <w:p w14:paraId="23EC3BEF" w14:textId="77777777" w:rsidR="00452932" w:rsidRPr="00F74F8B" w:rsidRDefault="00452932" w:rsidP="00452932">
      <w:pPr>
        <w:numPr>
          <w:ilvl w:val="1"/>
          <w:numId w:val="37"/>
        </w:numPr>
      </w:pPr>
      <w:r w:rsidRPr="00F74F8B">
        <w:t>Majority of participants (53–76%) reported no discomfort completing the scale</w:t>
      </w:r>
    </w:p>
    <w:p w14:paraId="38C402F6" w14:textId="77777777" w:rsidR="00452932" w:rsidRPr="00F74F8B" w:rsidRDefault="00452932" w:rsidP="00452932">
      <w:pPr>
        <w:numPr>
          <w:ilvl w:val="0"/>
          <w:numId w:val="37"/>
        </w:numPr>
      </w:pPr>
      <w:r w:rsidRPr="00F74F8B">
        <w:t>Screening Utility and Cut-Offs:</w:t>
      </w:r>
    </w:p>
    <w:p w14:paraId="52B2679D" w14:textId="77777777" w:rsidR="00452932" w:rsidRPr="00F74F8B" w:rsidRDefault="00452932" w:rsidP="00452932">
      <w:pPr>
        <w:numPr>
          <w:ilvl w:val="1"/>
          <w:numId w:val="37"/>
        </w:numPr>
      </w:pPr>
      <w:r w:rsidRPr="00F74F8B">
        <w:t>Preliminary cut-off bands based on BEES scores:</w:t>
      </w:r>
    </w:p>
    <w:p w14:paraId="213DE07B" w14:textId="77777777" w:rsidR="00452932" w:rsidRPr="00F74F8B" w:rsidRDefault="00452932" w:rsidP="00452932">
      <w:pPr>
        <w:numPr>
          <w:ilvl w:val="2"/>
          <w:numId w:val="37"/>
        </w:numPr>
      </w:pPr>
      <w:r w:rsidRPr="00F74F8B">
        <w:t>&gt; +3 = low likelihood of distress</w:t>
      </w:r>
    </w:p>
    <w:p w14:paraId="5DD99E7B" w14:textId="77777777" w:rsidR="00452932" w:rsidRPr="00F74F8B" w:rsidRDefault="00452932" w:rsidP="00452932">
      <w:pPr>
        <w:numPr>
          <w:ilvl w:val="2"/>
          <w:numId w:val="37"/>
        </w:numPr>
      </w:pPr>
      <w:r w:rsidRPr="00F74F8B">
        <w:t>+3 to –1 = moderate likelihood</w:t>
      </w:r>
    </w:p>
    <w:p w14:paraId="00A1BFAF" w14:textId="77777777" w:rsidR="00452932" w:rsidRPr="00F74F8B" w:rsidRDefault="00452932" w:rsidP="00452932">
      <w:pPr>
        <w:numPr>
          <w:ilvl w:val="2"/>
          <w:numId w:val="37"/>
        </w:numPr>
      </w:pPr>
      <w:r w:rsidRPr="00F74F8B">
        <w:t>&lt; –1 = high likelihood of distress</w:t>
      </w:r>
    </w:p>
    <w:p w14:paraId="58435EBC" w14:textId="77777777" w:rsidR="00452932" w:rsidRPr="00F74F8B" w:rsidRDefault="00452932" w:rsidP="00452932">
      <w:pPr>
        <w:numPr>
          <w:ilvl w:val="1"/>
          <w:numId w:val="37"/>
        </w:numPr>
      </w:pPr>
      <w:r w:rsidRPr="00F74F8B">
        <w:t>ROC analysis showed excellent classification accuracy (AUC = 0.89) for high psychological distress</w:t>
      </w:r>
    </w:p>
    <w:p w14:paraId="2B963B0D" w14:textId="77777777" w:rsidR="00452932" w:rsidRPr="00F74F8B" w:rsidRDefault="00452932" w:rsidP="00452932">
      <w:pPr>
        <w:numPr>
          <w:ilvl w:val="1"/>
          <w:numId w:val="37"/>
        </w:numPr>
      </w:pPr>
      <w:r w:rsidRPr="00F74F8B">
        <w:t>BEES &lt; –1 cut-off had:</w:t>
      </w:r>
    </w:p>
    <w:p w14:paraId="3D641E1E" w14:textId="77777777" w:rsidR="00452932" w:rsidRPr="00F74F8B" w:rsidRDefault="00452932" w:rsidP="00452932">
      <w:pPr>
        <w:numPr>
          <w:ilvl w:val="2"/>
          <w:numId w:val="37"/>
        </w:numPr>
      </w:pPr>
      <w:r w:rsidRPr="00F74F8B">
        <w:t>Specificity: 87.2%</w:t>
      </w:r>
    </w:p>
    <w:p w14:paraId="44E427CF" w14:textId="77777777" w:rsidR="00452932" w:rsidRPr="00F74F8B" w:rsidRDefault="00452932" w:rsidP="00452932">
      <w:pPr>
        <w:numPr>
          <w:ilvl w:val="2"/>
          <w:numId w:val="37"/>
        </w:numPr>
      </w:pPr>
      <w:r w:rsidRPr="00F74F8B">
        <w:lastRenderedPageBreak/>
        <w:t>Sensitivity: 71.6%</w:t>
      </w:r>
    </w:p>
    <w:p w14:paraId="7FD811E7" w14:textId="77777777" w:rsidR="00452932" w:rsidRPr="00F74F8B" w:rsidRDefault="00452932" w:rsidP="00452932">
      <w:pPr>
        <w:numPr>
          <w:ilvl w:val="0"/>
          <w:numId w:val="37"/>
        </w:numPr>
      </w:pPr>
      <w:r w:rsidRPr="00F74F8B">
        <w:t>Cross-Sample Comparisons and Gender Differences:</w:t>
      </w:r>
    </w:p>
    <w:p w14:paraId="1F33C5BA" w14:textId="77777777" w:rsidR="00452932" w:rsidRPr="00F74F8B" w:rsidRDefault="00452932" w:rsidP="00452932">
      <w:pPr>
        <w:numPr>
          <w:ilvl w:val="1"/>
          <w:numId w:val="37"/>
        </w:numPr>
      </w:pPr>
      <w:r w:rsidRPr="00F74F8B">
        <w:t>Distribution across distress categories (low/moderate/high) was presented for all samples</w:t>
      </w:r>
    </w:p>
    <w:p w14:paraId="20353F52" w14:textId="77777777" w:rsidR="00452932" w:rsidRPr="00F74F8B" w:rsidRDefault="00452932" w:rsidP="00452932">
      <w:pPr>
        <w:numPr>
          <w:ilvl w:val="1"/>
          <w:numId w:val="37"/>
        </w:numPr>
      </w:pPr>
      <w:r w:rsidRPr="00F74F8B">
        <w:t>Gender differences were consistent with literature, with females more likely to report high distress</w:t>
      </w:r>
    </w:p>
    <w:p w14:paraId="35CB02F5" w14:textId="77777777" w:rsidR="00452932" w:rsidRPr="00F74F8B" w:rsidRDefault="00452932" w:rsidP="00452932">
      <w:pPr>
        <w:numPr>
          <w:ilvl w:val="1"/>
          <w:numId w:val="37"/>
        </w:numPr>
      </w:pPr>
      <w:r w:rsidRPr="00F74F8B">
        <w:t>These patterns support the BEES’s robustness across demographic groups and contexts</w:t>
      </w:r>
    </w:p>
    <w:p w14:paraId="0D7CDB22" w14:textId="65B3BE11" w:rsidR="00452932" w:rsidRDefault="00452932">
      <w:r w:rsidRPr="00452932">
        <w:rPr>
          <w:b/>
          <w:bCs/>
        </w:rPr>
        <w:t>Conclusion</w:t>
      </w:r>
      <w:r w:rsidRPr="00452932">
        <w:br/>
      </w:r>
      <w:r w:rsidRPr="00F74F8B">
        <w:t>This study establishes the BEES as a valid, reliable, and efficient measure of emotional well-being and distress. Its strong psychometric performance, ease of use, and ability to classify individuals by distress level make it suitable for both research and screening applications across diverse age groups and populations. The proposed categorical bands and ROC accuracy data also provide a foundation for future clinical and community use of the scale.</w:t>
      </w:r>
    </w:p>
    <w:p w14:paraId="75828315" w14:textId="77777777" w:rsidR="00452932" w:rsidRDefault="00452932"/>
    <w:p w14:paraId="466A35E7" w14:textId="540E1AAC" w:rsidR="009D52B0" w:rsidRPr="009D52B0" w:rsidRDefault="009D52B0">
      <w:pPr>
        <w:rPr>
          <w:b/>
          <w:bCs/>
          <w:color w:val="196B24" w:themeColor="accent3"/>
        </w:rPr>
      </w:pPr>
      <w:r w:rsidRPr="009D52B0">
        <w:rPr>
          <w:b/>
          <w:bCs/>
          <w:color w:val="196B24" w:themeColor="accent3"/>
        </w:rPr>
        <w:fldChar w:fldCharType="begin"/>
      </w:r>
      <w:r w:rsidRPr="009D52B0">
        <w:rPr>
          <w:b/>
          <w:bCs/>
          <w:color w:val="196B24" w:themeColor="accent3"/>
        </w:rPr>
        <w:instrText xml:space="preserve"> ADDIN EN.CITE &lt;EndNote&gt;&lt;Cite&gt;&lt;Author&gt;Hollett&lt;/Author&gt;&lt;Year&gt;2024&lt;/Year&gt;&lt;RecNum&gt;15&lt;/RecNum&gt;&lt;DisplayText&gt;(Hollett et al., 2024)&lt;/DisplayText&gt;&lt;record&gt;&lt;rec-number&gt;15&lt;/rec-number&gt;&lt;foreign-keys&gt;&lt;key app="EN" db-id="0zxrtstvyrszt2edv9m55z9zzrx5zd9e5srt" timestamp="1747114748"&gt;15&lt;/key&gt;&lt;/foreign-keys&gt;&lt;ref-type name="Journal Article"&gt;17&lt;/ref-type&gt;&lt;contributors&gt;&lt;authors&gt;&lt;author&gt;Hollett, Ross C&lt;/author&gt;&lt;author&gt;Bhusal, Muna&lt;/author&gt;&lt;author&gt;Gilani, Syed Zulqarnain&lt;/author&gt;&lt;author&gt;Harms, Craig&lt;/author&gt;&lt;author&gt;Griffiths, Scott&lt;/author&gt;&lt;/authors&gt;&lt;/contributors&gt;&lt;titles&gt;&lt;title&gt;Experimental evidence that activewear retail imagery elicits physiological, attentional and self-reported markers of body image threat in women&lt;/title&gt;&lt;secondary-title&gt;Body Image&lt;/secondary-title&gt;&lt;/titles&gt;&lt;periodical&gt;&lt;full-title&gt;Body Image&lt;/full-title&gt;&lt;/periodical&gt;&lt;pages&gt;101778&lt;/pages&gt;&lt;volume&gt;51&lt;/volume&gt;&lt;dates&gt;&lt;year&gt;2024&lt;/year&gt;&lt;/dates&gt;&lt;isbn&gt;1740-1445&lt;/isbn&gt;&lt;urls&gt;&lt;/urls&gt;&lt;electronic-resource-num&gt;10.1016/j.bodyim.2024.101778&lt;/electronic-resource-num&gt;&lt;/record&gt;&lt;/Cite&gt;&lt;/EndNote&gt;</w:instrText>
      </w:r>
      <w:r w:rsidRPr="009D52B0">
        <w:rPr>
          <w:b/>
          <w:bCs/>
          <w:color w:val="196B24" w:themeColor="accent3"/>
        </w:rPr>
        <w:fldChar w:fldCharType="separate"/>
      </w:r>
      <w:r w:rsidRPr="009D52B0">
        <w:rPr>
          <w:b/>
          <w:bCs/>
          <w:noProof/>
          <w:color w:val="196B24" w:themeColor="accent3"/>
        </w:rPr>
        <w:t>(Hollett et al., 2024)</w:t>
      </w:r>
      <w:r w:rsidRPr="009D52B0">
        <w:rPr>
          <w:b/>
          <w:bCs/>
          <w:color w:val="196B24" w:themeColor="accent3"/>
        </w:rPr>
        <w:fldChar w:fldCharType="end"/>
      </w:r>
    </w:p>
    <w:p w14:paraId="6A42BEB8" w14:textId="77777777" w:rsidR="009D52B0" w:rsidRPr="009D52B0" w:rsidRDefault="009D52B0" w:rsidP="009D52B0">
      <w:r w:rsidRPr="009D52B0">
        <w:rPr>
          <w:b/>
          <w:bCs/>
        </w:rPr>
        <w:t>Study Overview</w:t>
      </w:r>
      <w:r w:rsidRPr="009D52B0">
        <w:br/>
        <w:t xml:space="preserve">This laboratory-based study used the </w:t>
      </w:r>
      <w:r w:rsidRPr="009D52B0">
        <w:rPr>
          <w:i/>
          <w:iCs/>
        </w:rPr>
        <w:t>Brief Emotional Experience Scale</w:t>
      </w:r>
      <w:r w:rsidRPr="009D52B0">
        <w:t xml:space="preserve"> (BEES) to investigate how exposure to different types of retail imagery (activewear, casualwear, homewares) affects immediate emotional states. The study focused on how these effects vary depending on women's levels</w:t>
      </w:r>
      <w:r w:rsidRPr="00F74F8B">
        <w:t xml:space="preserve"> of body shame.</w:t>
      </w:r>
    </w:p>
    <w:p w14:paraId="1D9B76E2" w14:textId="77777777" w:rsidR="009D52B0" w:rsidRPr="009D52B0" w:rsidRDefault="009D52B0" w:rsidP="009D52B0">
      <w:r w:rsidRPr="009D52B0">
        <w:rPr>
          <w:b/>
          <w:bCs/>
        </w:rPr>
        <w:t>How the BEES Was Used</w:t>
      </w:r>
    </w:p>
    <w:p w14:paraId="702C6E00" w14:textId="77777777" w:rsidR="009D52B0" w:rsidRPr="009D52B0" w:rsidRDefault="009D52B0" w:rsidP="009D52B0">
      <w:pPr>
        <w:numPr>
          <w:ilvl w:val="0"/>
          <w:numId w:val="7"/>
        </w:numPr>
      </w:pPr>
      <w:r w:rsidRPr="009D52B0">
        <w:t xml:space="preserve">The BEES is a 6-item self-report scale measuring momentary emotional states using the prompt: </w:t>
      </w:r>
      <w:r w:rsidRPr="009D52B0">
        <w:rPr>
          <w:i/>
          <w:iCs/>
        </w:rPr>
        <w:t>“Right now I am feeling emotionally…”</w:t>
      </w:r>
    </w:p>
    <w:p w14:paraId="4EBDBC73" w14:textId="77777777" w:rsidR="009D52B0" w:rsidRPr="009D52B0" w:rsidRDefault="009D52B0" w:rsidP="009D52B0">
      <w:pPr>
        <w:numPr>
          <w:ilvl w:val="0"/>
          <w:numId w:val="7"/>
        </w:numPr>
      </w:pPr>
      <w:r w:rsidRPr="009D52B0">
        <w:t>Composite scores were computed by averaging the positive and negative items separately.</w:t>
      </w:r>
    </w:p>
    <w:p w14:paraId="5FF3552D" w14:textId="77777777" w:rsidR="009D52B0" w:rsidRPr="009D52B0" w:rsidRDefault="009D52B0" w:rsidP="009D52B0">
      <w:pPr>
        <w:numPr>
          <w:ilvl w:val="0"/>
          <w:numId w:val="7"/>
        </w:numPr>
      </w:pPr>
      <w:r w:rsidRPr="009D52B0">
        <w:t>The BEES was administered after each imagery block (activewear, casualwear, homewares) to assess participants’ emotional responses.</w:t>
      </w:r>
    </w:p>
    <w:p w14:paraId="1517918B" w14:textId="77777777" w:rsidR="009D52B0" w:rsidRPr="009D52B0" w:rsidRDefault="009D52B0" w:rsidP="009D52B0">
      <w:pPr>
        <w:numPr>
          <w:ilvl w:val="0"/>
          <w:numId w:val="7"/>
        </w:numPr>
      </w:pPr>
      <w:r w:rsidRPr="009D52B0">
        <w:t>Reliability was generally acceptable (α = .63–.79), though baseline positive mood had lower reliability (α = .59), limiting confidence in that subscale at pre-test.</w:t>
      </w:r>
    </w:p>
    <w:p w14:paraId="44372E14" w14:textId="77777777" w:rsidR="009D52B0" w:rsidRPr="009D52B0" w:rsidRDefault="009D52B0" w:rsidP="009D52B0">
      <w:pPr>
        <w:numPr>
          <w:ilvl w:val="0"/>
          <w:numId w:val="7"/>
        </w:numPr>
      </w:pPr>
      <w:r w:rsidRPr="009D52B0">
        <w:t xml:space="preserve">Analyses involved repeated measures factorial ANOVAs, examining the effects of imagery condition </w:t>
      </w:r>
      <w:r w:rsidRPr="00F74F8B">
        <w:t>and body shame group (low vs</w:t>
      </w:r>
      <w:r w:rsidRPr="009D52B0">
        <w:t>. high) on BEES scores.</w:t>
      </w:r>
    </w:p>
    <w:p w14:paraId="13EF9208" w14:textId="77777777" w:rsidR="009D52B0" w:rsidRPr="009D52B0" w:rsidRDefault="009D52B0" w:rsidP="009D52B0">
      <w:r w:rsidRPr="009D52B0">
        <w:rPr>
          <w:b/>
          <w:bCs/>
        </w:rPr>
        <w:t>Key Findings</w:t>
      </w:r>
    </w:p>
    <w:p w14:paraId="68C1EB6F" w14:textId="77777777" w:rsidR="009D52B0" w:rsidRPr="00F74F8B" w:rsidRDefault="009D52B0" w:rsidP="009D52B0">
      <w:pPr>
        <w:numPr>
          <w:ilvl w:val="0"/>
          <w:numId w:val="8"/>
        </w:numPr>
      </w:pPr>
      <w:r w:rsidRPr="00F74F8B">
        <w:lastRenderedPageBreak/>
        <w:t>No Overall Negative Effect: Across the full sample, retail imagery did not significantly lower mood, contradicting initial hypotheses about general mood declines due to apparel exposure.</w:t>
      </w:r>
    </w:p>
    <w:p w14:paraId="7271F9CE" w14:textId="77777777" w:rsidR="009D52B0" w:rsidRPr="00F74F8B" w:rsidRDefault="009D52B0" w:rsidP="009D52B0">
      <w:pPr>
        <w:numPr>
          <w:ilvl w:val="0"/>
          <w:numId w:val="8"/>
        </w:numPr>
      </w:pPr>
      <w:r w:rsidRPr="00F74F8B">
        <w:t>Moderating Role of Body Shame:</w:t>
      </w:r>
    </w:p>
    <w:p w14:paraId="1989570A" w14:textId="77777777" w:rsidR="009D52B0" w:rsidRPr="00F74F8B" w:rsidRDefault="009D52B0" w:rsidP="009D52B0">
      <w:pPr>
        <w:numPr>
          <w:ilvl w:val="1"/>
          <w:numId w:val="8"/>
        </w:numPr>
      </w:pPr>
      <w:r w:rsidRPr="00F74F8B">
        <w:t>A significant interaction was found between imagery condition and body shame group for both positive and negative emotional states.</w:t>
      </w:r>
    </w:p>
    <w:p w14:paraId="44DCD035" w14:textId="77777777" w:rsidR="009D52B0" w:rsidRPr="00F74F8B" w:rsidRDefault="009D52B0" w:rsidP="009D52B0">
      <w:pPr>
        <w:numPr>
          <w:ilvl w:val="1"/>
          <w:numId w:val="8"/>
        </w:numPr>
      </w:pPr>
      <w:r w:rsidRPr="00F74F8B">
        <w:t>Low body shame group: No significant mood differences across imagery conditions.</w:t>
      </w:r>
    </w:p>
    <w:p w14:paraId="662C5638" w14:textId="77777777" w:rsidR="009D52B0" w:rsidRPr="00F74F8B" w:rsidRDefault="009D52B0" w:rsidP="009D52B0">
      <w:pPr>
        <w:numPr>
          <w:ilvl w:val="1"/>
          <w:numId w:val="8"/>
        </w:numPr>
      </w:pPr>
      <w:r w:rsidRPr="00F74F8B">
        <w:t>High body shame group:</w:t>
      </w:r>
    </w:p>
    <w:p w14:paraId="4DF4A1CC" w14:textId="77777777" w:rsidR="009D52B0" w:rsidRPr="00F74F8B" w:rsidRDefault="009D52B0" w:rsidP="009D52B0">
      <w:pPr>
        <w:numPr>
          <w:ilvl w:val="2"/>
          <w:numId w:val="8"/>
        </w:numPr>
      </w:pPr>
      <w:r w:rsidRPr="00F74F8B">
        <w:t>Viewing activewear imagery led to significantly lower positive mood than casualwear and homewares (medium-to-large effect sizes).</w:t>
      </w:r>
    </w:p>
    <w:p w14:paraId="3CEFE7D3" w14:textId="77777777" w:rsidR="009D52B0" w:rsidRPr="00F74F8B" w:rsidRDefault="009D52B0" w:rsidP="009D52B0">
      <w:pPr>
        <w:numPr>
          <w:ilvl w:val="2"/>
          <w:numId w:val="8"/>
        </w:numPr>
      </w:pPr>
      <w:r w:rsidRPr="00F74F8B">
        <w:t>Viewing activewear imagery also led to significantly higher negative mood than the other conditions (small effect sizes).</w:t>
      </w:r>
    </w:p>
    <w:p w14:paraId="5A9D65E3" w14:textId="77777777" w:rsidR="009D52B0" w:rsidRPr="009D52B0" w:rsidRDefault="009D52B0" w:rsidP="009D52B0">
      <w:pPr>
        <w:numPr>
          <w:ilvl w:val="0"/>
          <w:numId w:val="8"/>
        </w:numPr>
      </w:pPr>
      <w:r w:rsidRPr="00F74F8B">
        <w:t>These results supported hypotheses H1b and H1c (affect changes specific to</w:t>
      </w:r>
      <w:r w:rsidRPr="009D52B0">
        <w:t xml:space="preserve"> activewear) and H2 (body shame moderates mood response).</w:t>
      </w:r>
    </w:p>
    <w:p w14:paraId="635AA64E" w14:textId="77777777" w:rsidR="009D52B0" w:rsidRPr="009D52B0" w:rsidRDefault="009D52B0" w:rsidP="009D52B0">
      <w:r w:rsidRPr="009D52B0">
        <w:rPr>
          <w:b/>
          <w:bCs/>
        </w:rPr>
        <w:t>Interpretation and Broader Associations</w:t>
      </w:r>
    </w:p>
    <w:p w14:paraId="27AAED4E" w14:textId="77777777" w:rsidR="009D52B0" w:rsidRPr="00F74F8B" w:rsidRDefault="009D52B0" w:rsidP="009D52B0">
      <w:pPr>
        <w:numPr>
          <w:ilvl w:val="0"/>
          <w:numId w:val="9"/>
        </w:numPr>
      </w:pPr>
      <w:r w:rsidRPr="009D52B0">
        <w:t xml:space="preserve">The findings </w:t>
      </w:r>
      <w:r w:rsidRPr="00F74F8B">
        <w:t>suggest that women with high body shame are especially emotionally reactive to body-threatening imagery, such as activewear advertisements.</w:t>
      </w:r>
    </w:p>
    <w:p w14:paraId="635EA38C" w14:textId="77777777" w:rsidR="009D52B0" w:rsidRPr="00F74F8B" w:rsidRDefault="009D52B0" w:rsidP="009D52B0">
      <w:pPr>
        <w:numPr>
          <w:ilvl w:val="0"/>
          <w:numId w:val="9"/>
        </w:numPr>
      </w:pPr>
      <w:r w:rsidRPr="00F74F8B">
        <w:t>These mood fluctuations may act as psychological markers of heightened body shame and may help perpetuate self-objectification and negative body image cycles.</w:t>
      </w:r>
    </w:p>
    <w:p w14:paraId="40B52660" w14:textId="77777777" w:rsidR="009D52B0" w:rsidRPr="00F74F8B" w:rsidRDefault="009D52B0" w:rsidP="009D52B0">
      <w:pPr>
        <w:numPr>
          <w:ilvl w:val="0"/>
          <w:numId w:val="9"/>
        </w:numPr>
      </w:pPr>
      <w:r w:rsidRPr="00F74F8B">
        <w:t>Correlational analyses revealed that negative mood and reduced positive mood during activewear exposure were strongly linked to:</w:t>
      </w:r>
    </w:p>
    <w:p w14:paraId="008DF5AA" w14:textId="77777777" w:rsidR="009D52B0" w:rsidRPr="00F74F8B" w:rsidRDefault="009D52B0" w:rsidP="009D52B0">
      <w:pPr>
        <w:numPr>
          <w:ilvl w:val="1"/>
          <w:numId w:val="9"/>
        </w:numPr>
      </w:pPr>
      <w:r w:rsidRPr="00F74F8B">
        <w:t>Body shame</w:t>
      </w:r>
    </w:p>
    <w:p w14:paraId="6116247E" w14:textId="77777777" w:rsidR="009D52B0" w:rsidRPr="00F74F8B" w:rsidRDefault="009D52B0" w:rsidP="009D52B0">
      <w:pPr>
        <w:numPr>
          <w:ilvl w:val="1"/>
          <w:numId w:val="9"/>
        </w:numPr>
      </w:pPr>
      <w:r w:rsidRPr="00F74F8B">
        <w:t>Body surveillance</w:t>
      </w:r>
    </w:p>
    <w:p w14:paraId="2982D649" w14:textId="77777777" w:rsidR="009D52B0" w:rsidRPr="00F74F8B" w:rsidRDefault="009D52B0" w:rsidP="009D52B0">
      <w:pPr>
        <w:numPr>
          <w:ilvl w:val="1"/>
          <w:numId w:val="9"/>
        </w:numPr>
      </w:pPr>
      <w:r w:rsidRPr="00F74F8B">
        <w:t>Appearance comparison tendencies</w:t>
      </w:r>
    </w:p>
    <w:p w14:paraId="1B636BAA" w14:textId="77777777" w:rsidR="009D52B0" w:rsidRPr="00F74F8B" w:rsidRDefault="009D52B0" w:rsidP="009D52B0">
      <w:pPr>
        <w:numPr>
          <w:ilvl w:val="1"/>
          <w:numId w:val="9"/>
        </w:numPr>
      </w:pPr>
      <w:r w:rsidRPr="00F74F8B">
        <w:t>Disordered eating attitudes</w:t>
      </w:r>
    </w:p>
    <w:p w14:paraId="502614A0" w14:textId="77777777" w:rsidR="009D52B0" w:rsidRPr="00F74F8B" w:rsidRDefault="009D52B0" w:rsidP="009D52B0">
      <w:pPr>
        <w:numPr>
          <w:ilvl w:val="1"/>
          <w:numId w:val="9"/>
        </w:numPr>
      </w:pPr>
      <w:r w:rsidRPr="00F74F8B">
        <w:t>Maladaptive body image coping strategies</w:t>
      </w:r>
    </w:p>
    <w:p w14:paraId="5FF21CFC" w14:textId="77777777" w:rsidR="009D52B0" w:rsidRPr="00F74F8B" w:rsidRDefault="009D52B0" w:rsidP="009D52B0">
      <w:pPr>
        <w:numPr>
          <w:ilvl w:val="0"/>
          <w:numId w:val="9"/>
        </w:numPr>
      </w:pPr>
      <w:r w:rsidRPr="00F74F8B">
        <w:t>These associations were more pronounced in the activewear condition than in casualwear, reinforcing the psychological salience of body-conforming imagery for vulnerable individuals.</w:t>
      </w:r>
    </w:p>
    <w:p w14:paraId="664EC7BC" w14:textId="77777777" w:rsidR="009D52B0" w:rsidRPr="00F74F8B" w:rsidRDefault="009D52B0" w:rsidP="009D52B0">
      <w:r w:rsidRPr="009D52B0">
        <w:rPr>
          <w:b/>
          <w:bCs/>
        </w:rPr>
        <w:lastRenderedPageBreak/>
        <w:t>Conclusion</w:t>
      </w:r>
      <w:r w:rsidRPr="009D52B0">
        <w:br/>
      </w:r>
      <w:r w:rsidRPr="00F74F8B">
        <w:t>The BEES effectively captured mood sensitivity to appearance-related stimuli, highlighting that emotional vulnerability to imagery is not universal, but depends on individual differences in body shame. This application of the BEES demonstrates its value in research on body image, affective regulation, and media exposure.</w:t>
      </w:r>
    </w:p>
    <w:p w14:paraId="36A45A56" w14:textId="77777777" w:rsidR="00E51497" w:rsidRDefault="00E51497"/>
    <w:p w14:paraId="5E48CDED" w14:textId="31434F59" w:rsidR="00E51497" w:rsidRPr="000E5A18" w:rsidRDefault="00E51497">
      <w:pPr>
        <w:rPr>
          <w:b/>
          <w:bCs/>
          <w:color w:val="196B24" w:themeColor="accent3"/>
        </w:rPr>
      </w:pPr>
      <w:r w:rsidRPr="000E5A18">
        <w:rPr>
          <w:b/>
          <w:bCs/>
          <w:color w:val="196B24" w:themeColor="accent3"/>
        </w:rPr>
        <w:fldChar w:fldCharType="begin"/>
      </w:r>
      <w:r w:rsidRPr="000E5A18">
        <w:rPr>
          <w:b/>
          <w:bCs/>
          <w:color w:val="196B24" w:themeColor="accent3"/>
        </w:rPr>
        <w:instrText xml:space="preserve"> ADDIN EN.CITE &lt;EndNote&gt;&lt;Cite&gt;&lt;Author&gt;Hollett&lt;/Author&gt;&lt;Year&gt;2023&lt;/Year&gt;&lt;RecNum&gt;17&lt;/RecNum&gt;&lt;DisplayText&gt;(Hollett &amp;amp; Challis, 2023)&lt;/DisplayText&gt;&lt;record&gt;&lt;rec-number&gt;17&lt;/rec-number&gt;&lt;foreign-keys&gt;&lt;key app="EN" db-id="0zxrtstvyrszt2edv9m55z9zzrx5zd9e5srt" timestamp="1747114857"&gt;17&lt;/key&gt;&lt;/foreign-keys&gt;&lt;ref-type name="Journal Article"&gt;17&lt;/ref-type&gt;&lt;contributors&gt;&lt;authors&gt;&lt;author&gt;Hollett, Ross C&lt;/author&gt;&lt;author&gt;Challis, Melanie&lt;/author&gt;&lt;/authors&gt;&lt;/contributors&gt;&lt;titles&gt;&lt;title&gt;Experimental evidence that browsing for activewear lowers explicit body image attitudes and implicit self-esteem in women&lt;/title&gt;&lt;secondary-title&gt;Body Image&lt;/secondary-title&gt;&lt;/titles&gt;&lt;periodical&gt;&lt;full-title&gt;Body Image&lt;/full-title&gt;&lt;/periodical&gt;&lt;pages&gt;383-394&lt;/pages&gt;&lt;volume&gt;46&lt;/volume&gt;&lt;dates&gt;&lt;year&gt;2023&lt;/year&gt;&lt;/dates&gt;&lt;isbn&gt;1740-1445&lt;/isbn&gt;&lt;urls&gt;&lt;/urls&gt;&lt;electronic-resource-num&gt;10.1016/j.bodyim.2023.07.004&lt;/electronic-resource-num&gt;&lt;/record&gt;&lt;/Cite&gt;&lt;/EndNote&gt;</w:instrText>
      </w:r>
      <w:r w:rsidRPr="000E5A18">
        <w:rPr>
          <w:b/>
          <w:bCs/>
          <w:color w:val="196B24" w:themeColor="accent3"/>
        </w:rPr>
        <w:fldChar w:fldCharType="separate"/>
      </w:r>
      <w:r w:rsidRPr="000E5A18">
        <w:rPr>
          <w:b/>
          <w:bCs/>
          <w:noProof/>
          <w:color w:val="196B24" w:themeColor="accent3"/>
        </w:rPr>
        <w:t>(Hollett &amp; Challis, 2023)</w:t>
      </w:r>
      <w:r w:rsidRPr="000E5A18">
        <w:rPr>
          <w:b/>
          <w:bCs/>
          <w:color w:val="196B24" w:themeColor="accent3"/>
        </w:rPr>
        <w:fldChar w:fldCharType="end"/>
      </w:r>
    </w:p>
    <w:p w14:paraId="1D1172EF" w14:textId="77777777" w:rsidR="000E5A18" w:rsidRPr="000E5A18" w:rsidRDefault="000E5A18" w:rsidP="000E5A18">
      <w:r w:rsidRPr="000E5A18">
        <w:rPr>
          <w:b/>
          <w:bCs/>
        </w:rPr>
        <w:t>Study Overview</w:t>
      </w:r>
      <w:r w:rsidRPr="00F74F8B">
        <w:br/>
        <w:t xml:space="preserve">The </w:t>
      </w:r>
      <w:r w:rsidRPr="00F74F8B">
        <w:rPr>
          <w:i/>
          <w:iCs/>
        </w:rPr>
        <w:t>Brief Emotional Experience Scale</w:t>
      </w:r>
      <w:r w:rsidRPr="00F74F8B">
        <w:t xml:space="preserve"> (BEES) was used in Study 2 of th</w:t>
      </w:r>
      <w:r w:rsidRPr="000E5A18">
        <w:t>is research to evaluate momentary changes in mood in response to browsing different types of online shopping websites. The study explored whether browsing for apparel—particularly activewear—would negatively impact mood compared to browsing for homewares.</w:t>
      </w:r>
    </w:p>
    <w:p w14:paraId="4172F8CA" w14:textId="77777777" w:rsidR="000E5A18" w:rsidRPr="000E5A18" w:rsidRDefault="000E5A18" w:rsidP="000E5A18">
      <w:r w:rsidRPr="000E5A18">
        <w:rPr>
          <w:b/>
          <w:bCs/>
        </w:rPr>
        <w:t>How the BEES Was Used</w:t>
      </w:r>
    </w:p>
    <w:p w14:paraId="72BF3F89" w14:textId="77777777" w:rsidR="000E5A18" w:rsidRPr="000E5A18" w:rsidRDefault="000E5A18" w:rsidP="000E5A18">
      <w:pPr>
        <w:numPr>
          <w:ilvl w:val="0"/>
          <w:numId w:val="5"/>
        </w:numPr>
      </w:pPr>
      <w:r w:rsidRPr="000E5A18">
        <w:t xml:space="preserve">The BEES is a 6-item self-report measure using the prompt: </w:t>
      </w:r>
      <w:r w:rsidRPr="000E5A18">
        <w:rPr>
          <w:i/>
          <w:iCs/>
        </w:rPr>
        <w:t>“Right now I am feeling emotionally…”</w:t>
      </w:r>
    </w:p>
    <w:p w14:paraId="3ACAE791" w14:textId="77777777" w:rsidR="000E5A18" w:rsidRPr="000E5A18" w:rsidRDefault="000E5A18" w:rsidP="000E5A18">
      <w:pPr>
        <w:numPr>
          <w:ilvl w:val="0"/>
          <w:numId w:val="5"/>
        </w:numPr>
      </w:pPr>
      <w:r w:rsidRPr="000E5A18">
        <w:t>Composite scores were calculated by averaging ratings separately for positive and negative mood.</w:t>
      </w:r>
    </w:p>
    <w:p w14:paraId="15227E18" w14:textId="77777777" w:rsidR="000E5A18" w:rsidRPr="000E5A18" w:rsidRDefault="000E5A18" w:rsidP="000E5A18">
      <w:pPr>
        <w:numPr>
          <w:ilvl w:val="0"/>
          <w:numId w:val="5"/>
        </w:numPr>
      </w:pPr>
      <w:r w:rsidRPr="000E5A18">
        <w:t xml:space="preserve">The </w:t>
      </w:r>
      <w:r w:rsidRPr="00F74F8B">
        <w:t>scale was administered before (Time 1) and after (Time 2) the experimental</w:t>
      </w:r>
      <w:r w:rsidRPr="000E5A18">
        <w:t xml:space="preserve"> browsing task.</w:t>
      </w:r>
    </w:p>
    <w:p w14:paraId="674C1F15" w14:textId="77777777" w:rsidR="000E5A18" w:rsidRPr="000E5A18" w:rsidRDefault="000E5A18" w:rsidP="000E5A18">
      <w:pPr>
        <w:numPr>
          <w:ilvl w:val="0"/>
          <w:numId w:val="5"/>
        </w:numPr>
      </w:pPr>
      <w:r w:rsidRPr="000E5A18">
        <w:t>The aim was to detect mood changes resulting from browsing activewear, casualwear, or homewares websites.</w:t>
      </w:r>
    </w:p>
    <w:p w14:paraId="6E514397" w14:textId="77777777" w:rsidR="000E5A18" w:rsidRPr="000E5A18" w:rsidRDefault="000E5A18" w:rsidP="000E5A18">
      <w:pPr>
        <w:numPr>
          <w:ilvl w:val="0"/>
          <w:numId w:val="5"/>
        </w:numPr>
      </w:pPr>
      <w:r w:rsidRPr="000E5A18">
        <w:t>Internal consistency (Cronbach’s alpha) was acceptable across most subscales (.70–.77), except for positive mood at Time 1 (α = .59).</w:t>
      </w:r>
    </w:p>
    <w:p w14:paraId="3E9AE553" w14:textId="77777777" w:rsidR="000E5A18" w:rsidRPr="000E5A18" w:rsidRDefault="000E5A18" w:rsidP="000E5A18">
      <w:r w:rsidRPr="00F74F8B">
        <w:t>Hypotheses &amp; Analysis</w:t>
      </w:r>
      <w:r w:rsidRPr="00F74F8B">
        <w:br/>
        <w:t>The researchers hypothesized that browsing for clothing—especially activewear—would lower positive mood and increase negative mood.</w:t>
      </w:r>
      <w:r w:rsidRPr="00F74F8B">
        <w:br/>
        <w:t>A series of repeated measures factorial ANOVAs were conducted to examine</w:t>
      </w:r>
      <w:r w:rsidRPr="000E5A18">
        <w:t xml:space="preserve"> the effects of shopping condition, time, and mood valence.</w:t>
      </w:r>
    </w:p>
    <w:p w14:paraId="575C8987" w14:textId="77777777" w:rsidR="000E5A18" w:rsidRPr="000E5A18" w:rsidRDefault="000E5A18" w:rsidP="000E5A18">
      <w:r w:rsidRPr="000E5A18">
        <w:rPr>
          <w:b/>
          <w:bCs/>
        </w:rPr>
        <w:t>Key Findings</w:t>
      </w:r>
    </w:p>
    <w:p w14:paraId="1414DADC" w14:textId="77777777" w:rsidR="000E5A18" w:rsidRPr="00F74F8B" w:rsidRDefault="000E5A18" w:rsidP="000E5A18">
      <w:pPr>
        <w:numPr>
          <w:ilvl w:val="0"/>
          <w:numId w:val="6"/>
        </w:numPr>
      </w:pPr>
      <w:r w:rsidRPr="00F74F8B">
        <w:t>No Experimental Effect on Mood:</w:t>
      </w:r>
    </w:p>
    <w:p w14:paraId="7F1CE317" w14:textId="77777777" w:rsidR="000E5A18" w:rsidRPr="00F74F8B" w:rsidRDefault="000E5A18" w:rsidP="000E5A18">
      <w:pPr>
        <w:numPr>
          <w:ilvl w:val="1"/>
          <w:numId w:val="6"/>
        </w:numPr>
      </w:pPr>
      <w:r w:rsidRPr="00F74F8B">
        <w:t>There were no significant main effects of shopping condition or interactions involving shopping condition.</w:t>
      </w:r>
    </w:p>
    <w:p w14:paraId="1240D9E7" w14:textId="77777777" w:rsidR="000E5A18" w:rsidRPr="00F74F8B" w:rsidRDefault="000E5A18" w:rsidP="000E5A18">
      <w:pPr>
        <w:numPr>
          <w:ilvl w:val="1"/>
          <w:numId w:val="6"/>
        </w:numPr>
      </w:pPr>
      <w:r w:rsidRPr="00F74F8B">
        <w:t>Browsing for apparel did not significantly impact mood in the expected direction.</w:t>
      </w:r>
    </w:p>
    <w:p w14:paraId="5CF41FCC" w14:textId="77777777" w:rsidR="000E5A18" w:rsidRPr="00F74F8B" w:rsidRDefault="000E5A18" w:rsidP="000E5A18">
      <w:pPr>
        <w:numPr>
          <w:ilvl w:val="0"/>
          <w:numId w:val="6"/>
        </w:numPr>
      </w:pPr>
      <w:r w:rsidRPr="00F74F8B">
        <w:lastRenderedPageBreak/>
        <w:t>Main Effects Observed:</w:t>
      </w:r>
    </w:p>
    <w:p w14:paraId="1C74CDBF" w14:textId="77777777" w:rsidR="000E5A18" w:rsidRPr="00F74F8B" w:rsidRDefault="000E5A18" w:rsidP="000E5A18">
      <w:pPr>
        <w:numPr>
          <w:ilvl w:val="1"/>
          <w:numId w:val="6"/>
        </w:numPr>
      </w:pPr>
      <w:r w:rsidRPr="00F74F8B">
        <w:t>A significant main effect of time indicated that participants’ mood shifted from Time 1 to Time 2, regardless of shopping condition.</w:t>
      </w:r>
    </w:p>
    <w:p w14:paraId="4805DCCC" w14:textId="77777777" w:rsidR="000E5A18" w:rsidRPr="00F74F8B" w:rsidRDefault="000E5A18" w:rsidP="000E5A18">
      <w:pPr>
        <w:numPr>
          <w:ilvl w:val="1"/>
          <w:numId w:val="6"/>
        </w:numPr>
      </w:pPr>
      <w:r w:rsidRPr="00F74F8B">
        <w:t>A main effect of valence revealed an overall difference between positive and negative mood scores.</w:t>
      </w:r>
    </w:p>
    <w:p w14:paraId="23F451BB" w14:textId="77777777" w:rsidR="000E5A18" w:rsidRPr="00F74F8B" w:rsidRDefault="000E5A18" w:rsidP="000E5A18">
      <w:pPr>
        <w:numPr>
          <w:ilvl w:val="1"/>
          <w:numId w:val="6"/>
        </w:numPr>
      </w:pPr>
      <w:r w:rsidRPr="00F74F8B">
        <w:t>A time × valence interaction prompted separate analysis of positive and negative mood.</w:t>
      </w:r>
    </w:p>
    <w:p w14:paraId="6EF041AE" w14:textId="77777777" w:rsidR="000E5A18" w:rsidRPr="00F74F8B" w:rsidRDefault="000E5A18" w:rsidP="000E5A18">
      <w:pPr>
        <w:numPr>
          <w:ilvl w:val="0"/>
          <w:numId w:val="6"/>
        </w:numPr>
      </w:pPr>
      <w:r w:rsidRPr="00F74F8B">
        <w:t>Positive Mood:</w:t>
      </w:r>
    </w:p>
    <w:p w14:paraId="1214ACBF" w14:textId="77777777" w:rsidR="000E5A18" w:rsidRPr="00F74F8B" w:rsidRDefault="000E5A18" w:rsidP="000E5A18">
      <w:pPr>
        <w:numPr>
          <w:ilvl w:val="1"/>
          <w:numId w:val="6"/>
        </w:numPr>
      </w:pPr>
      <w:r w:rsidRPr="00F74F8B">
        <w:t>No significant effects were found. Scores remained stable across time and condition.</w:t>
      </w:r>
    </w:p>
    <w:p w14:paraId="3E33CAAB" w14:textId="77777777" w:rsidR="000E5A18" w:rsidRPr="00F74F8B" w:rsidRDefault="000E5A18" w:rsidP="000E5A18">
      <w:pPr>
        <w:numPr>
          <w:ilvl w:val="1"/>
          <w:numId w:val="6"/>
        </w:numPr>
      </w:pPr>
      <w:r w:rsidRPr="00F74F8B">
        <w:t>Mean scores were consistent (e.g., Activewear: 2.69 → 2.63; Homewares: 2.76 → 2.79).</w:t>
      </w:r>
    </w:p>
    <w:p w14:paraId="63F2CD33" w14:textId="77777777" w:rsidR="000E5A18" w:rsidRPr="00F74F8B" w:rsidRDefault="000E5A18" w:rsidP="000E5A18">
      <w:pPr>
        <w:numPr>
          <w:ilvl w:val="0"/>
          <w:numId w:val="6"/>
        </w:numPr>
      </w:pPr>
      <w:r w:rsidRPr="00F74F8B">
        <w:t>Negative Mood:</w:t>
      </w:r>
    </w:p>
    <w:p w14:paraId="74B6F783" w14:textId="77777777" w:rsidR="000E5A18" w:rsidRPr="00F74F8B" w:rsidRDefault="000E5A18" w:rsidP="000E5A18">
      <w:pPr>
        <w:numPr>
          <w:ilvl w:val="1"/>
          <w:numId w:val="6"/>
        </w:numPr>
      </w:pPr>
      <w:r w:rsidRPr="00F74F8B">
        <w:t>A significant reduction in negative mood from Time 1 to Time 2 was found across all conditions (p &lt; .001, d = .41).</w:t>
      </w:r>
    </w:p>
    <w:p w14:paraId="2A426290" w14:textId="77777777" w:rsidR="000E5A18" w:rsidRPr="00F74F8B" w:rsidRDefault="000E5A18" w:rsidP="000E5A18">
      <w:pPr>
        <w:numPr>
          <w:ilvl w:val="1"/>
          <w:numId w:val="6"/>
        </w:numPr>
      </w:pPr>
      <w:r w:rsidRPr="00F74F8B">
        <w:t>Mean negative mood scores dropped in all groups (e.g., Homewares: 1.66 → 1.41), suggesting a general mood-regulating effect of online shopping.</w:t>
      </w:r>
    </w:p>
    <w:p w14:paraId="4FCBFF76" w14:textId="77777777" w:rsidR="000E5A18" w:rsidRPr="00F74F8B" w:rsidRDefault="000E5A18" w:rsidP="000E5A18">
      <w:pPr>
        <w:numPr>
          <w:ilvl w:val="0"/>
          <w:numId w:val="6"/>
        </w:numPr>
      </w:pPr>
      <w:r w:rsidRPr="00F74F8B">
        <w:t>Interpretation:</w:t>
      </w:r>
    </w:p>
    <w:p w14:paraId="601420D7" w14:textId="77777777" w:rsidR="000E5A18" w:rsidRPr="00F74F8B" w:rsidRDefault="000E5A18" w:rsidP="000E5A18">
      <w:pPr>
        <w:numPr>
          <w:ilvl w:val="1"/>
          <w:numId w:val="6"/>
        </w:numPr>
      </w:pPr>
      <w:r w:rsidRPr="00F74F8B">
        <w:t>The findings suggest that brief online shopping sessions may help reduce negative mood, consistent with prior research on mood regulation.</w:t>
      </w:r>
    </w:p>
    <w:p w14:paraId="7F3CC32D" w14:textId="77777777" w:rsidR="000E5A18" w:rsidRPr="00F74F8B" w:rsidRDefault="000E5A18" w:rsidP="000E5A18">
      <w:pPr>
        <w:numPr>
          <w:ilvl w:val="1"/>
          <w:numId w:val="6"/>
        </w:numPr>
      </w:pPr>
      <w:r w:rsidRPr="00F74F8B">
        <w:t>However, there was no corresponding increase in positive mood, suggesting that such mood benefits may be limited in duration or intensity.</w:t>
      </w:r>
    </w:p>
    <w:p w14:paraId="591884D7" w14:textId="77777777" w:rsidR="000E5A18" w:rsidRPr="00F74F8B" w:rsidRDefault="000E5A18" w:rsidP="000E5A18">
      <w:pPr>
        <w:numPr>
          <w:ilvl w:val="1"/>
          <w:numId w:val="6"/>
        </w:numPr>
      </w:pPr>
      <w:r w:rsidRPr="00F74F8B">
        <w:t>Notably, even though mood improved, women in the activewear condition experienced declines in body image and implicit self-esteem, indicating that some negative psychological effects persisted.</w:t>
      </w:r>
    </w:p>
    <w:p w14:paraId="1CAD10BD" w14:textId="77777777" w:rsidR="000E5A18" w:rsidRPr="00F74F8B" w:rsidRDefault="000E5A18" w:rsidP="000E5A18">
      <w:pPr>
        <w:numPr>
          <w:ilvl w:val="1"/>
          <w:numId w:val="6"/>
        </w:numPr>
      </w:pPr>
      <w:r w:rsidRPr="00F74F8B">
        <w:t>The low internal consistency for baseline positive mood (α = .59) was acknowledged as a limitation, restricting interpretation of this subscale.</w:t>
      </w:r>
    </w:p>
    <w:p w14:paraId="25CAE92C" w14:textId="3D37D1ED" w:rsidR="00E51497" w:rsidRDefault="000E5A18">
      <w:r w:rsidRPr="000E5A18">
        <w:rPr>
          <w:b/>
          <w:bCs/>
        </w:rPr>
        <w:t>Conclusion</w:t>
      </w:r>
      <w:r w:rsidRPr="000E5A18">
        <w:br/>
        <w:t xml:space="preserve">The BEES was effective in detecting momentary mood changes in this experimental context. While the anticipated negative mood effects of browsing for clothing were not observed, the </w:t>
      </w:r>
      <w:r w:rsidRPr="00F74F8B">
        <w:t>study highlighted a more nuanced pattern: online shopping may momentarily ease negative feelings but does not necessarily elevate positive mood, and other psychological costs (e.g., body image concerns) may</w:t>
      </w:r>
      <w:r w:rsidRPr="000E5A18">
        <w:t xml:space="preserve"> still arise.</w:t>
      </w:r>
    </w:p>
    <w:p w14:paraId="4BE14D2C" w14:textId="77777777" w:rsidR="000A6C47" w:rsidRDefault="000A6C47"/>
    <w:p w14:paraId="1E195513" w14:textId="70C46A86" w:rsidR="00403FEA" w:rsidRPr="00403FEA" w:rsidRDefault="00403FEA">
      <w:pPr>
        <w:rPr>
          <w:b/>
          <w:bCs/>
          <w:color w:val="196B24" w:themeColor="accent3"/>
        </w:rPr>
      </w:pPr>
      <w:r w:rsidRPr="00403FEA">
        <w:rPr>
          <w:b/>
          <w:bCs/>
          <w:color w:val="196B24" w:themeColor="accent3"/>
        </w:rPr>
        <w:fldChar w:fldCharType="begin"/>
      </w:r>
      <w:r w:rsidRPr="00403FEA">
        <w:rPr>
          <w:b/>
          <w:bCs/>
          <w:color w:val="196B24" w:themeColor="accent3"/>
        </w:rPr>
        <w:instrText xml:space="preserve"> ADDIN EN.CITE &lt;EndNote&gt;&lt;Cite&gt;&lt;Author&gt;Ricciardo&lt;/Author&gt;&lt;Year&gt;2022&lt;/Year&gt;&lt;RecNum&gt;16&lt;/RecNum&gt;&lt;DisplayText&gt;(Ricciardo et al., 2022)&lt;/DisplayText&gt;&lt;record&gt;&lt;rec-number&gt;16&lt;/rec-number&gt;&lt;foreign-keys&gt;&lt;key app="EN" db-id="0zxrtstvyrszt2edv9m55z9zzrx5zd9e5srt" timestamp="1747114794"&gt;16&lt;/key&gt;&lt;/foreign-keys&gt;&lt;ref-type name="Journal Article"&gt;17&lt;/ref-type&gt;&lt;contributors&gt;&lt;authors&gt;&lt;author&gt;Ricciardo, Aidan&lt;/author&gt;&lt;author&gt;Rogers, Shane L&lt;/author&gt;&lt;author&gt;Puttick, Stephen D&lt;/author&gt;&lt;author&gt;Skead, Natalie&lt;/author&gt;&lt;author&gt;Tarrant, Stella&lt;/author&gt;&lt;author&gt;Thomas, Melville&lt;/author&gt;&lt;/authors&gt;&lt;/contributors&gt;&lt;titles&gt;&lt;title&gt;Understanding, promoting and supporting LGBTQI+ diversity in legal education&lt;/title&gt;&lt;secondary-title&gt;The Law Teacher&lt;/secondary-title&gt;&lt;/titles&gt;&lt;periodical&gt;&lt;full-title&gt;The Law Teacher&lt;/full-title&gt;&lt;/periodical&gt;&lt;pages&gt;307-334&lt;/pages&gt;&lt;volume&gt;56&lt;/volume&gt;&lt;number&gt;3&lt;/number&gt;&lt;dates&gt;&lt;year&gt;2022&lt;/year&gt;&lt;/dates&gt;&lt;isbn&gt;0306-9400&lt;/isbn&gt;&lt;urls&gt;&lt;/urls&gt;&lt;electronic-resource-num&gt;10.1080/03069400.2021.1949183&lt;/electronic-resource-num&gt;&lt;/record&gt;&lt;/Cite&gt;&lt;/EndNote&gt;</w:instrText>
      </w:r>
      <w:r w:rsidRPr="00403FEA">
        <w:rPr>
          <w:b/>
          <w:bCs/>
          <w:color w:val="196B24" w:themeColor="accent3"/>
        </w:rPr>
        <w:fldChar w:fldCharType="separate"/>
      </w:r>
      <w:r w:rsidRPr="00403FEA">
        <w:rPr>
          <w:b/>
          <w:bCs/>
          <w:noProof/>
          <w:color w:val="196B24" w:themeColor="accent3"/>
        </w:rPr>
        <w:t>(Ricciardo et al., 2022)</w:t>
      </w:r>
      <w:r w:rsidRPr="00403FEA">
        <w:rPr>
          <w:b/>
          <w:bCs/>
          <w:color w:val="196B24" w:themeColor="accent3"/>
        </w:rPr>
        <w:fldChar w:fldCharType="end"/>
      </w:r>
    </w:p>
    <w:p w14:paraId="0C860DD6" w14:textId="77777777" w:rsidR="00403FEA" w:rsidRPr="00403FEA" w:rsidRDefault="00403FEA" w:rsidP="00403FEA">
      <w:r w:rsidRPr="00403FEA">
        <w:rPr>
          <w:b/>
          <w:bCs/>
        </w:rPr>
        <w:t>Study Overview</w:t>
      </w:r>
      <w:r w:rsidRPr="00403FEA">
        <w:br/>
        <w:t xml:space="preserve">This study used the </w:t>
      </w:r>
      <w:r w:rsidRPr="00403FEA">
        <w:rPr>
          <w:i/>
          <w:iCs/>
        </w:rPr>
        <w:t>Brief Emotional Experience Scale</w:t>
      </w:r>
      <w:r w:rsidRPr="00403FEA">
        <w:t xml:space="preserve"> (BEES) as part of a 2020 online survey investigating general emotional well-being among Australian law students. The focus was on comparing well-being outcomes between LGBTQI+ and non-LGBTQI+ participants and exploring how factors like belonging, acceptance, and perceived stressors in law school related to emotional well-being.</w:t>
      </w:r>
    </w:p>
    <w:p w14:paraId="0DCD8F28" w14:textId="77777777" w:rsidR="00403FEA" w:rsidRPr="00403FEA" w:rsidRDefault="00403FEA" w:rsidP="00403FEA">
      <w:r w:rsidRPr="00403FEA">
        <w:rPr>
          <w:b/>
          <w:bCs/>
        </w:rPr>
        <w:t>How the BEES Was Used</w:t>
      </w:r>
    </w:p>
    <w:p w14:paraId="23804AC2" w14:textId="429C96ED" w:rsidR="00403FEA" w:rsidRPr="00F74F8B" w:rsidRDefault="00403FEA" w:rsidP="00403FEA">
      <w:pPr>
        <w:numPr>
          <w:ilvl w:val="0"/>
          <w:numId w:val="12"/>
        </w:numPr>
      </w:pPr>
      <w:r w:rsidRPr="00F74F8B">
        <w:t xml:space="preserve">Participants rated how they had felt over the past month </w:t>
      </w:r>
    </w:p>
    <w:p w14:paraId="0BC0AA5B" w14:textId="77777777" w:rsidR="00403FEA" w:rsidRPr="00F74F8B" w:rsidRDefault="00403FEA" w:rsidP="00403FEA">
      <w:pPr>
        <w:numPr>
          <w:ilvl w:val="0"/>
          <w:numId w:val="12"/>
        </w:numPr>
      </w:pPr>
      <w:r w:rsidRPr="00F74F8B">
        <w:t>The BEES demonstrated strong internal consistency in this study (Cronbach’s α = .84).</w:t>
      </w:r>
    </w:p>
    <w:p w14:paraId="7954092C" w14:textId="77777777" w:rsidR="00403FEA" w:rsidRPr="00403FEA" w:rsidRDefault="00403FEA" w:rsidP="00403FEA">
      <w:r w:rsidRPr="00403FEA">
        <w:rPr>
          <w:b/>
          <w:bCs/>
        </w:rPr>
        <w:t>Key Findings</w:t>
      </w:r>
    </w:p>
    <w:p w14:paraId="27F0CBF4" w14:textId="77777777" w:rsidR="00403FEA" w:rsidRPr="00F74F8B" w:rsidRDefault="00403FEA" w:rsidP="00403FEA">
      <w:pPr>
        <w:numPr>
          <w:ilvl w:val="0"/>
          <w:numId w:val="13"/>
        </w:numPr>
      </w:pPr>
      <w:r w:rsidRPr="00F74F8B">
        <w:t>Overall Emotional Well-Being:</w:t>
      </w:r>
    </w:p>
    <w:p w14:paraId="5BCD29EE" w14:textId="77777777" w:rsidR="00403FEA" w:rsidRPr="00F74F8B" w:rsidRDefault="00403FEA" w:rsidP="00403FEA">
      <w:pPr>
        <w:numPr>
          <w:ilvl w:val="1"/>
          <w:numId w:val="13"/>
        </w:numPr>
      </w:pPr>
      <w:r w:rsidRPr="00F74F8B">
        <w:t>LGBTQI+ students reported significantly lower emotional well-being than non-LGBTQI+ peers.</w:t>
      </w:r>
    </w:p>
    <w:p w14:paraId="68CE6494" w14:textId="77777777" w:rsidR="00403FEA" w:rsidRPr="00F74F8B" w:rsidRDefault="00403FEA" w:rsidP="00403FEA">
      <w:pPr>
        <w:numPr>
          <w:ilvl w:val="1"/>
          <w:numId w:val="13"/>
        </w:numPr>
      </w:pPr>
      <w:r w:rsidRPr="00F74F8B">
        <w:t>A higher proportion of LGBTQI+ students (56%) scored ≤ 0 on the BEES, compared to 46% of non-LGBTQI+ students, indicating more frequent experiences of negative over positive emotion.</w:t>
      </w:r>
    </w:p>
    <w:p w14:paraId="50F568CB" w14:textId="77777777" w:rsidR="00403FEA" w:rsidRPr="00F74F8B" w:rsidRDefault="00403FEA" w:rsidP="00403FEA">
      <w:pPr>
        <w:numPr>
          <w:ilvl w:val="0"/>
          <w:numId w:val="13"/>
        </w:numPr>
      </w:pPr>
      <w:r w:rsidRPr="00F74F8B">
        <w:t>Belongingness:</w:t>
      </w:r>
    </w:p>
    <w:p w14:paraId="71C20437" w14:textId="77777777" w:rsidR="00403FEA" w:rsidRPr="00F74F8B" w:rsidRDefault="00403FEA" w:rsidP="00403FEA">
      <w:pPr>
        <w:numPr>
          <w:ilvl w:val="1"/>
          <w:numId w:val="13"/>
        </w:numPr>
      </w:pPr>
      <w:r w:rsidRPr="00F74F8B">
        <w:t>Emotional well-being was positively associated with a sense of belonging (e.g., to university, faculty, discipline, cohort) for both groups.</w:t>
      </w:r>
    </w:p>
    <w:p w14:paraId="3B28B555" w14:textId="77777777" w:rsidR="00403FEA" w:rsidRPr="00F74F8B" w:rsidRDefault="00403FEA" w:rsidP="00403FEA">
      <w:pPr>
        <w:numPr>
          <w:ilvl w:val="1"/>
          <w:numId w:val="13"/>
        </w:numPr>
      </w:pPr>
      <w:r w:rsidRPr="00F74F8B">
        <w:t>The association was stronger for LGBTQI+ students (r = .40) than for non-LGBTQI+ students (r = .27), suggesting that belonging plays a more critical role in the well-being of LGBTQI+ students.</w:t>
      </w:r>
    </w:p>
    <w:p w14:paraId="23C14164" w14:textId="77777777" w:rsidR="00403FEA" w:rsidRPr="00F74F8B" w:rsidRDefault="00403FEA" w:rsidP="00403FEA">
      <w:pPr>
        <w:numPr>
          <w:ilvl w:val="0"/>
          <w:numId w:val="13"/>
        </w:numPr>
      </w:pPr>
      <w:r w:rsidRPr="00F74F8B">
        <w:t>Perceived Acceptance:</w:t>
      </w:r>
    </w:p>
    <w:p w14:paraId="47F6660E" w14:textId="77777777" w:rsidR="00403FEA" w:rsidRPr="00F74F8B" w:rsidRDefault="00403FEA" w:rsidP="00403FEA">
      <w:pPr>
        <w:numPr>
          <w:ilvl w:val="1"/>
          <w:numId w:val="13"/>
        </w:numPr>
      </w:pPr>
      <w:r w:rsidRPr="00F74F8B">
        <w:t>Among LGBTQI+ students, perceiving the law school as accepting of LGBTQI+ identities was positively associated with emotional well-being (r = .35).</w:t>
      </w:r>
    </w:p>
    <w:p w14:paraId="52B600ED" w14:textId="77777777" w:rsidR="00403FEA" w:rsidRPr="00F74F8B" w:rsidRDefault="00403FEA" w:rsidP="00403FEA">
      <w:pPr>
        <w:numPr>
          <w:ilvl w:val="1"/>
          <w:numId w:val="13"/>
        </w:numPr>
      </w:pPr>
      <w:r w:rsidRPr="00F74F8B">
        <w:t>No such association was found among non-LGBTQI+ students.</w:t>
      </w:r>
    </w:p>
    <w:p w14:paraId="2B4E55C5" w14:textId="77777777" w:rsidR="00403FEA" w:rsidRPr="00F74F8B" w:rsidRDefault="00403FEA" w:rsidP="00403FEA">
      <w:pPr>
        <w:numPr>
          <w:ilvl w:val="0"/>
          <w:numId w:val="13"/>
        </w:numPr>
      </w:pPr>
      <w:r w:rsidRPr="00F74F8B">
        <w:t>Witnessing Harassment or Bullying:</w:t>
      </w:r>
    </w:p>
    <w:p w14:paraId="773D3FF4" w14:textId="77777777" w:rsidR="00403FEA" w:rsidRPr="00F74F8B" w:rsidRDefault="00403FEA" w:rsidP="00403FEA">
      <w:pPr>
        <w:numPr>
          <w:ilvl w:val="1"/>
          <w:numId w:val="13"/>
        </w:numPr>
      </w:pPr>
      <w:r w:rsidRPr="00F74F8B">
        <w:t>A weak negative association was found between emotional well-being and witnessing harassment among non-LGBTQI+ students.</w:t>
      </w:r>
    </w:p>
    <w:p w14:paraId="03CB683C" w14:textId="77777777" w:rsidR="00403FEA" w:rsidRPr="00F74F8B" w:rsidRDefault="00403FEA" w:rsidP="00403FEA">
      <w:pPr>
        <w:numPr>
          <w:ilvl w:val="1"/>
          <w:numId w:val="13"/>
        </w:numPr>
      </w:pPr>
      <w:r w:rsidRPr="00F74F8B">
        <w:lastRenderedPageBreak/>
        <w:t>No such association was observed for LGBTQI+ students.</w:t>
      </w:r>
    </w:p>
    <w:p w14:paraId="2D6A6B30" w14:textId="77777777" w:rsidR="00403FEA" w:rsidRPr="00F74F8B" w:rsidRDefault="00403FEA" w:rsidP="00403FEA">
      <w:pPr>
        <w:numPr>
          <w:ilvl w:val="0"/>
          <w:numId w:val="13"/>
        </w:numPr>
      </w:pPr>
      <w:r w:rsidRPr="00F74F8B">
        <w:t>Self-Censorship:</w:t>
      </w:r>
    </w:p>
    <w:p w14:paraId="669EDC6A" w14:textId="77777777" w:rsidR="00403FEA" w:rsidRPr="00F74F8B" w:rsidRDefault="00403FEA" w:rsidP="00403FEA">
      <w:pPr>
        <w:numPr>
          <w:ilvl w:val="1"/>
          <w:numId w:val="13"/>
        </w:numPr>
      </w:pPr>
      <w:r w:rsidRPr="00F74F8B">
        <w:t>There were small negative associations between well-being and self-censorship among non-LGBTQI+ participants.</w:t>
      </w:r>
    </w:p>
    <w:p w14:paraId="777AAF63" w14:textId="77777777" w:rsidR="00403FEA" w:rsidRPr="00F74F8B" w:rsidRDefault="00403FEA" w:rsidP="00403FEA">
      <w:pPr>
        <w:numPr>
          <w:ilvl w:val="1"/>
          <w:numId w:val="13"/>
        </w:numPr>
      </w:pPr>
      <w:r w:rsidRPr="00F74F8B">
        <w:t>Among LGBTQI+ students, these associations were moderate, indicating that pressure to self-censor may contribute more strongly to emotional strain in this group.</w:t>
      </w:r>
    </w:p>
    <w:p w14:paraId="38A763D9" w14:textId="77777777" w:rsidR="00403FEA" w:rsidRPr="00F74F8B" w:rsidRDefault="00403FEA" w:rsidP="00403FEA">
      <w:pPr>
        <w:numPr>
          <w:ilvl w:val="0"/>
          <w:numId w:val="13"/>
        </w:numPr>
      </w:pPr>
      <w:r w:rsidRPr="00F74F8B">
        <w:t>Law School Appraisal:</w:t>
      </w:r>
    </w:p>
    <w:p w14:paraId="08AE517B" w14:textId="77777777" w:rsidR="00403FEA" w:rsidRPr="00F74F8B" w:rsidRDefault="00403FEA" w:rsidP="00403FEA">
      <w:pPr>
        <w:numPr>
          <w:ilvl w:val="1"/>
          <w:numId w:val="13"/>
        </w:numPr>
      </w:pPr>
      <w:r w:rsidRPr="00F74F8B">
        <w:t>Perceiving law school as supportive was positively associated with well-being for all students.</w:t>
      </w:r>
    </w:p>
    <w:p w14:paraId="22788067" w14:textId="77777777" w:rsidR="00403FEA" w:rsidRPr="00F74F8B" w:rsidRDefault="00403FEA" w:rsidP="00403FEA">
      <w:pPr>
        <w:numPr>
          <w:ilvl w:val="1"/>
          <w:numId w:val="13"/>
        </w:numPr>
      </w:pPr>
      <w:r w:rsidRPr="00F74F8B">
        <w:t>Perceiving it as stressful was negatively associated with well-being for both groups.</w:t>
      </w:r>
    </w:p>
    <w:p w14:paraId="03E2A30C" w14:textId="77777777" w:rsidR="00403FEA" w:rsidRPr="00F74F8B" w:rsidRDefault="00403FEA" w:rsidP="00403FEA">
      <w:pPr>
        <w:numPr>
          <w:ilvl w:val="1"/>
          <w:numId w:val="13"/>
        </w:numPr>
      </w:pPr>
      <w:r w:rsidRPr="00F74F8B">
        <w:t>Perceiving it as competitive was weakly negatively associated with well-being only among non-LGBTQI+ students.</w:t>
      </w:r>
    </w:p>
    <w:p w14:paraId="2895BC9B" w14:textId="77777777" w:rsidR="00403FEA" w:rsidRPr="00F74F8B" w:rsidRDefault="00403FEA" w:rsidP="00403FEA">
      <w:pPr>
        <w:numPr>
          <w:ilvl w:val="0"/>
          <w:numId w:val="13"/>
        </w:numPr>
      </w:pPr>
      <w:r w:rsidRPr="00F74F8B">
        <w:t>Specific Stressors:</w:t>
      </w:r>
    </w:p>
    <w:p w14:paraId="13715775" w14:textId="77777777" w:rsidR="00403FEA" w:rsidRPr="00F74F8B" w:rsidRDefault="00403FEA" w:rsidP="00403FEA">
      <w:pPr>
        <w:numPr>
          <w:ilvl w:val="1"/>
          <w:numId w:val="13"/>
        </w:numPr>
      </w:pPr>
      <w:r w:rsidRPr="00F74F8B">
        <w:t>Across both groups, most law school-related stressors were negatively associated with BEES scores.</w:t>
      </w:r>
    </w:p>
    <w:p w14:paraId="7E34F27A" w14:textId="77777777" w:rsidR="00403FEA" w:rsidRPr="00F74F8B" w:rsidRDefault="00403FEA" w:rsidP="00403FEA">
      <w:pPr>
        <w:numPr>
          <w:ilvl w:val="1"/>
          <w:numId w:val="13"/>
        </w:numPr>
      </w:pPr>
      <w:r w:rsidRPr="00F74F8B">
        <w:t>Interpersonal stressors (e.g., interactions with staff and peers) were more strongly linked to emotional well-being among LGBTQI+ students than among their non-LGBTQI+ counterparts.</w:t>
      </w:r>
    </w:p>
    <w:p w14:paraId="50471D64" w14:textId="77777777" w:rsidR="00403FEA" w:rsidRPr="002D3F94" w:rsidRDefault="00403FEA" w:rsidP="00403FEA">
      <w:r w:rsidRPr="00403FEA">
        <w:rPr>
          <w:b/>
          <w:bCs/>
        </w:rPr>
        <w:t>Conclusion</w:t>
      </w:r>
      <w:r w:rsidRPr="00403FEA">
        <w:br/>
      </w:r>
      <w:r w:rsidRPr="002D3F94">
        <w:t>This study demonstrates the BEES’s utility in identifying emotional well-being disparities linked to minority status and social climate. It highlights how belongingness, perceived acceptance, and self-censorship are critical contributors to emotional health, particularly for LGBTQI+ students navigating law school environments. The BEES proved to be a sensitive, reliable tool for capturing these nuanced patterns in a student population.</w:t>
      </w:r>
    </w:p>
    <w:p w14:paraId="70FCECCE" w14:textId="77777777" w:rsidR="00D25E70" w:rsidRDefault="00D25E70" w:rsidP="00403FEA"/>
    <w:p w14:paraId="005CF23B" w14:textId="228A547C" w:rsidR="00D25E70" w:rsidRPr="00D25E70" w:rsidRDefault="00D25E70" w:rsidP="00403FEA">
      <w:pPr>
        <w:rPr>
          <w:b/>
          <w:bCs/>
          <w:color w:val="196B24" w:themeColor="accent3"/>
        </w:rPr>
      </w:pPr>
      <w:r w:rsidRPr="00D25E70">
        <w:rPr>
          <w:b/>
          <w:bCs/>
          <w:color w:val="196B24" w:themeColor="accent3"/>
        </w:rPr>
        <w:fldChar w:fldCharType="begin"/>
      </w:r>
      <w:r w:rsidRPr="00D25E70">
        <w:rPr>
          <w:b/>
          <w:bCs/>
          <w:color w:val="196B24" w:themeColor="accent3"/>
        </w:rPr>
        <w:instrText xml:space="preserve"> ADDIN EN.CITE &lt;EndNote&gt;&lt;Cite&gt;&lt;Author&gt;Rogers&lt;/Author&gt;&lt;Year&gt;2022&lt;/Year&gt;&lt;RecNum&gt;1&lt;/RecNum&gt;&lt;DisplayText&gt;(Rogers et al., 2022)&lt;/DisplayText&gt;&lt;record&gt;&lt;rec-number&gt;1&lt;/rec-number&gt;&lt;foreign-keys&gt;&lt;key app="EN" db-id="0zxrtstvyrszt2edv9m55z9zzrx5zd9e5srt" timestamp="1747110299"&gt;1&lt;/key&gt;&lt;/foreign-keys&gt;&lt;ref-type name="Journal Article"&gt;17&lt;/ref-type&gt;&lt;contributors&gt;&lt;authors&gt;&lt;author&gt;Rogers, Shane L&lt;/author&gt;&lt;author&gt;Hollett, Ross&lt;/author&gt;&lt;author&gt;Li, Yanqi R&lt;/author&gt;&lt;author&gt;Speelman, Craig P&lt;/author&gt;&lt;/authors&gt;&lt;/contributors&gt;&lt;titles&gt;&lt;title&gt;An evaluation of virtual reality role-play experiences for helping-profession courses&lt;/title&gt;&lt;secondary-title&gt;Teaching of Psychology&lt;/secondary-title&gt;&lt;/titles&gt;&lt;periodical&gt;&lt;full-title&gt;Teaching of Psychology&lt;/full-title&gt;&lt;/periodical&gt;&lt;pages&gt;78-84&lt;/pages&gt;&lt;volume&gt;49&lt;/volume&gt;&lt;number&gt;1&lt;/number&gt;&lt;dates&gt;&lt;year&gt;2022&lt;/year&gt;&lt;/dates&gt;&lt;isbn&gt;0098-6283&lt;/isbn&gt;&lt;urls&gt;&lt;/urls&gt;&lt;electronic-resource-num&gt;10.1177/0098628320983231&lt;/electronic-resource-num&gt;&lt;/record&gt;&lt;/Cite&gt;&lt;/EndNote&gt;</w:instrText>
      </w:r>
      <w:r w:rsidRPr="00D25E70">
        <w:rPr>
          <w:b/>
          <w:bCs/>
          <w:color w:val="196B24" w:themeColor="accent3"/>
        </w:rPr>
        <w:fldChar w:fldCharType="separate"/>
      </w:r>
      <w:r w:rsidRPr="00D25E70">
        <w:rPr>
          <w:b/>
          <w:bCs/>
          <w:noProof/>
          <w:color w:val="196B24" w:themeColor="accent3"/>
        </w:rPr>
        <w:t>(Rogers et al., 2022)</w:t>
      </w:r>
      <w:r w:rsidRPr="00D25E70">
        <w:rPr>
          <w:b/>
          <w:bCs/>
          <w:color w:val="196B24" w:themeColor="accent3"/>
        </w:rPr>
        <w:fldChar w:fldCharType="end"/>
      </w:r>
    </w:p>
    <w:p w14:paraId="543AFC6B" w14:textId="77777777" w:rsidR="00D25E70" w:rsidRPr="00D25E70" w:rsidRDefault="00D25E70" w:rsidP="00D25E70">
      <w:r w:rsidRPr="00D25E70">
        <w:rPr>
          <w:b/>
          <w:bCs/>
        </w:rPr>
        <w:t>Study Overview</w:t>
      </w:r>
      <w:r w:rsidRPr="00D25E70">
        <w:br/>
      </w:r>
      <w:r w:rsidRPr="002D3F94">
        <w:t xml:space="preserve">This study used the </w:t>
      </w:r>
      <w:r w:rsidRPr="002D3F94">
        <w:rPr>
          <w:i/>
          <w:iCs/>
        </w:rPr>
        <w:t>Brief Emotional Experience Scale</w:t>
      </w:r>
      <w:r w:rsidRPr="002D3F94">
        <w:t xml:space="preserve"> (BEES) to assess emotional responses to virtual reality (VR) </w:t>
      </w:r>
      <w:proofErr w:type="spellStart"/>
      <w:r w:rsidRPr="002D3F94">
        <w:t>counseling</w:t>
      </w:r>
      <w:proofErr w:type="spellEnd"/>
      <w:r w:rsidRPr="002D3F94">
        <w:t xml:space="preserve"> role-play scenarios. The BEES was applied to measure participants' self-reported emotional states before and after engaging in the </w:t>
      </w:r>
      <w:r w:rsidRPr="002D3F94">
        <w:lastRenderedPageBreak/>
        <w:t>VR scenarios, and to gauge participants' perceptions of the emotional state of a virtual client character within the scenarios.</w:t>
      </w:r>
    </w:p>
    <w:p w14:paraId="75F2882F" w14:textId="77777777" w:rsidR="00D25E70" w:rsidRPr="00D25E70" w:rsidRDefault="00D25E70" w:rsidP="00D25E70">
      <w:r w:rsidRPr="00D25E70">
        <w:rPr>
          <w:b/>
          <w:bCs/>
        </w:rPr>
        <w:t>How the BEES Was Used</w:t>
      </w:r>
    </w:p>
    <w:p w14:paraId="4A22EB5D" w14:textId="77777777" w:rsidR="00D25E70" w:rsidRPr="002D3F94" w:rsidRDefault="00D25E70" w:rsidP="00D25E70">
      <w:pPr>
        <w:numPr>
          <w:ilvl w:val="0"/>
          <w:numId w:val="28"/>
        </w:numPr>
      </w:pPr>
      <w:r w:rsidRPr="002D3F94">
        <w:t>The BEES was administered at two key timepoints:</w:t>
      </w:r>
    </w:p>
    <w:p w14:paraId="38AC1F2F" w14:textId="77777777" w:rsidR="00D25E70" w:rsidRPr="002D3F94" w:rsidRDefault="00D25E70" w:rsidP="00D25E70">
      <w:pPr>
        <w:numPr>
          <w:ilvl w:val="1"/>
          <w:numId w:val="29"/>
        </w:numPr>
      </w:pPr>
      <w:r w:rsidRPr="002D3F94">
        <w:t>Pre-scenario: To assess baseline emotional state</w:t>
      </w:r>
    </w:p>
    <w:p w14:paraId="3E352418" w14:textId="77777777" w:rsidR="00D25E70" w:rsidRPr="002D3F94" w:rsidRDefault="00D25E70" w:rsidP="00D25E70">
      <w:pPr>
        <w:numPr>
          <w:ilvl w:val="1"/>
          <w:numId w:val="29"/>
        </w:numPr>
      </w:pPr>
      <w:r w:rsidRPr="002D3F94">
        <w:t>Post-scenario: To determine whether the VR task induced distress or uplift</w:t>
      </w:r>
    </w:p>
    <w:p w14:paraId="17B67447" w14:textId="77777777" w:rsidR="00D25E70" w:rsidRPr="002D3F94" w:rsidRDefault="00D25E70" w:rsidP="00D25E70">
      <w:pPr>
        <w:numPr>
          <w:ilvl w:val="0"/>
          <w:numId w:val="28"/>
        </w:numPr>
      </w:pPr>
      <w:r w:rsidRPr="002D3F94">
        <w:t>A modified version of the BEES was also used after each scenario to assess how participants perceived the virtual client's emotions, using the same positive and negative items.</w:t>
      </w:r>
    </w:p>
    <w:p w14:paraId="4D978D2D" w14:textId="77777777" w:rsidR="00D25E70" w:rsidRPr="002D3F94" w:rsidRDefault="00D25E70" w:rsidP="00D25E70">
      <w:pPr>
        <w:numPr>
          <w:ilvl w:val="0"/>
          <w:numId w:val="28"/>
        </w:numPr>
      </w:pPr>
      <w:r w:rsidRPr="002D3F94">
        <w:t>Although internal consistency (Cronbach’s alpha) was lower in this sample (likely due to low variability and small sample size), ordinal alpha values were acceptable, and the BEES's broader reliability and validity are well-established.</w:t>
      </w:r>
    </w:p>
    <w:p w14:paraId="4A0FD8D4" w14:textId="77777777" w:rsidR="00D25E70" w:rsidRPr="00D25E70" w:rsidRDefault="00D25E70" w:rsidP="00D25E70">
      <w:r w:rsidRPr="00D25E70">
        <w:rPr>
          <w:b/>
          <w:bCs/>
        </w:rPr>
        <w:t>Key Findings</w:t>
      </w:r>
    </w:p>
    <w:p w14:paraId="5CFE22EB" w14:textId="77777777" w:rsidR="00D25E70" w:rsidRPr="002D3F94" w:rsidRDefault="00D25E70" w:rsidP="00D25E70">
      <w:pPr>
        <w:numPr>
          <w:ilvl w:val="0"/>
          <w:numId w:val="30"/>
        </w:numPr>
      </w:pPr>
      <w:r w:rsidRPr="002D3F94">
        <w:t>Baseline Mood Was Positive:</w:t>
      </w:r>
    </w:p>
    <w:p w14:paraId="1C8E6C69" w14:textId="77777777" w:rsidR="00D25E70" w:rsidRPr="002D3F94" w:rsidRDefault="00D25E70" w:rsidP="00D25E70">
      <w:pPr>
        <w:numPr>
          <w:ilvl w:val="1"/>
          <w:numId w:val="30"/>
        </w:numPr>
      </w:pPr>
      <w:r w:rsidRPr="002D3F94">
        <w:t>Pre-scenario BEES scores were generally high (M = 1.35, SD = 0.71)</w:t>
      </w:r>
    </w:p>
    <w:p w14:paraId="1EE1C639" w14:textId="77777777" w:rsidR="00D25E70" w:rsidRPr="002D3F94" w:rsidRDefault="00D25E70" w:rsidP="00D25E70">
      <w:pPr>
        <w:numPr>
          <w:ilvl w:val="1"/>
          <w:numId w:val="30"/>
        </w:numPr>
      </w:pPr>
      <w:r w:rsidRPr="002D3F94">
        <w:t>96% of participants reported more positive than negative emotion at baseline</w:t>
      </w:r>
    </w:p>
    <w:p w14:paraId="567E3686" w14:textId="77777777" w:rsidR="00D25E70" w:rsidRPr="002D3F94" w:rsidRDefault="00D25E70" w:rsidP="00D25E70">
      <w:pPr>
        <w:numPr>
          <w:ilvl w:val="0"/>
          <w:numId w:val="30"/>
        </w:numPr>
      </w:pPr>
      <w:r w:rsidRPr="002D3F94">
        <w:t>Virtual Character Perceived as Distressed:</w:t>
      </w:r>
    </w:p>
    <w:p w14:paraId="42FE86E6" w14:textId="77777777" w:rsidR="00D25E70" w:rsidRPr="002D3F94" w:rsidRDefault="00D25E70" w:rsidP="00D25E70">
      <w:pPr>
        <w:numPr>
          <w:ilvl w:val="1"/>
          <w:numId w:val="30"/>
        </w:numPr>
      </w:pPr>
      <w:r w:rsidRPr="002D3F94">
        <w:t>96% of participants perceived the virtual client character as exhibiting more negative than positive emotion</w:t>
      </w:r>
    </w:p>
    <w:p w14:paraId="398A05B0" w14:textId="77777777" w:rsidR="00D25E70" w:rsidRPr="002D3F94" w:rsidRDefault="00D25E70" w:rsidP="00D25E70">
      <w:pPr>
        <w:numPr>
          <w:ilvl w:val="1"/>
          <w:numId w:val="30"/>
        </w:numPr>
      </w:pPr>
      <w:r w:rsidRPr="002D3F94">
        <w:t>This perception did not differ between delivery modes (desktop vs. VR headset)</w:t>
      </w:r>
    </w:p>
    <w:p w14:paraId="7F090C7F" w14:textId="77777777" w:rsidR="00D25E70" w:rsidRPr="002D3F94" w:rsidRDefault="00D25E70" w:rsidP="00D25E70">
      <w:pPr>
        <w:numPr>
          <w:ilvl w:val="0"/>
          <w:numId w:val="30"/>
        </w:numPr>
      </w:pPr>
      <w:r w:rsidRPr="002D3F94">
        <w:t>Participant Mood Improved After the Scenarios:</w:t>
      </w:r>
    </w:p>
    <w:p w14:paraId="193162FE" w14:textId="77777777" w:rsidR="00D25E70" w:rsidRPr="002D3F94" w:rsidRDefault="00D25E70" w:rsidP="00D25E70">
      <w:pPr>
        <w:numPr>
          <w:ilvl w:val="1"/>
          <w:numId w:val="30"/>
        </w:numPr>
      </w:pPr>
      <w:r w:rsidRPr="002D3F94">
        <w:t>Mean BEES score increased significantly from 1.35 (pre) to 1.81 (post) (p &lt; .001), suggesting the experience was generally emotionally uplifting or affirming</w:t>
      </w:r>
    </w:p>
    <w:p w14:paraId="16AF71AF" w14:textId="77777777" w:rsidR="00D25E70" w:rsidRPr="002D3F94" w:rsidRDefault="00D25E70" w:rsidP="00D25E70">
      <w:pPr>
        <w:numPr>
          <w:ilvl w:val="1"/>
          <w:numId w:val="30"/>
        </w:numPr>
      </w:pPr>
      <w:r w:rsidRPr="002D3F94">
        <w:t>61% of participants reported more positive emotion after the scenarios</w:t>
      </w:r>
    </w:p>
    <w:p w14:paraId="63A8FE05" w14:textId="77777777" w:rsidR="00D25E70" w:rsidRPr="002D3F94" w:rsidRDefault="00D25E70" w:rsidP="00D25E70">
      <w:pPr>
        <w:numPr>
          <w:ilvl w:val="1"/>
          <w:numId w:val="30"/>
        </w:numPr>
      </w:pPr>
      <w:r w:rsidRPr="002D3F94">
        <w:t>24% reported no change, and 14% experienced a decrease in mood</w:t>
      </w:r>
    </w:p>
    <w:p w14:paraId="6525EF8A" w14:textId="77777777" w:rsidR="00D25E70" w:rsidRPr="002D3F94" w:rsidRDefault="00D25E70" w:rsidP="00D25E70">
      <w:pPr>
        <w:numPr>
          <w:ilvl w:val="0"/>
          <w:numId w:val="30"/>
        </w:numPr>
      </w:pPr>
      <w:r w:rsidRPr="002D3F94">
        <w:t>Implications for Student Well-Being:</w:t>
      </w:r>
    </w:p>
    <w:p w14:paraId="7B636648" w14:textId="77777777" w:rsidR="00D25E70" w:rsidRPr="002D3F94" w:rsidRDefault="00D25E70" w:rsidP="00D25E70">
      <w:pPr>
        <w:numPr>
          <w:ilvl w:val="1"/>
          <w:numId w:val="30"/>
        </w:numPr>
      </w:pPr>
      <w:r w:rsidRPr="002D3F94">
        <w:t xml:space="preserve">Although the majority benefited emotionally from the scenarios, the minority who experienced a mood decline indicates a potential risk of </w:t>
      </w:r>
      <w:r w:rsidRPr="002D3F94">
        <w:lastRenderedPageBreak/>
        <w:t>emotional distress, particularly in simulations involving more intense or sensitive subject matter.</w:t>
      </w:r>
    </w:p>
    <w:p w14:paraId="4C99CCC4" w14:textId="7B69DA91" w:rsidR="00D25E70" w:rsidRPr="002D3F94" w:rsidRDefault="00D25E70" w:rsidP="00403FEA">
      <w:r w:rsidRPr="00D25E70">
        <w:rPr>
          <w:b/>
          <w:bCs/>
        </w:rPr>
        <w:t>Conclusion</w:t>
      </w:r>
      <w:r w:rsidRPr="00D25E70">
        <w:br/>
      </w:r>
      <w:r w:rsidRPr="002D3F94">
        <w:t>The BEES served as both a self-report tool and a perception measure in this study, capturing not only changes in student well-being during immersive training, but also how participants interpreted the emotional cues of virtual clients. These findings demonstrate BEES’s versatility in VR-based educational contexts and its value for evaluating the affective impact of simulation-based learning.</w:t>
      </w:r>
    </w:p>
    <w:p w14:paraId="0016C970" w14:textId="77777777" w:rsidR="00403FEA" w:rsidRDefault="00403FEA"/>
    <w:p w14:paraId="0667482D" w14:textId="42D70117" w:rsidR="0034627F" w:rsidRPr="0034627F" w:rsidRDefault="0034627F">
      <w:pPr>
        <w:rPr>
          <w:b/>
          <w:bCs/>
          <w:color w:val="196B24" w:themeColor="accent3"/>
        </w:rPr>
      </w:pPr>
      <w:r w:rsidRPr="0034627F">
        <w:rPr>
          <w:b/>
          <w:bCs/>
          <w:color w:val="196B24" w:themeColor="accent3"/>
        </w:rPr>
        <w:fldChar w:fldCharType="begin"/>
      </w:r>
      <w:r w:rsidRPr="0034627F">
        <w:rPr>
          <w:b/>
          <w:bCs/>
          <w:color w:val="196B24" w:themeColor="accent3"/>
        </w:rPr>
        <w:instrText xml:space="preserve"> ADDIN EN.CITE &lt;EndNote&gt;&lt;Cite&gt;&lt;Author&gt;Willford&lt;/Author&gt;&lt;Year&gt;2022&lt;/Year&gt;&lt;RecNum&gt;13&lt;/RecNum&gt;&lt;DisplayText&gt;(Willford et al., 2022)&lt;/DisplayText&gt;&lt;record&gt;&lt;rec-number&gt;13&lt;/rec-number&gt;&lt;foreign-keys&gt;&lt;key app="EN" db-id="0zxrtstvyrszt2edv9m55z9zzrx5zd9e5srt" timestamp="1747114668"&gt;13&lt;/key&gt;&lt;/foreign-keys&gt;&lt;ref-type name="Journal Article"&gt;17&lt;/ref-type&gt;&lt;contributors&gt;&lt;authors&gt;&lt;author&gt;Willford, Jennifer A&lt;/author&gt;&lt;author&gt;Gallen, Robert T&lt;/author&gt;&lt;author&gt;Cruz, Teagan&lt;/author&gt;&lt;author&gt;Hensler, Haley&lt;/author&gt;&lt;author&gt;Khalaifa, Mohamad&lt;/author&gt;&lt;author&gt;Leonard, M&lt;/author&gt;&lt;author&gt;Wernert, Elizabeth&lt;/author&gt;&lt;author&gt;Willard, Meredith&lt;/author&gt;&lt;/authors&gt;&lt;/contributors&gt;&lt;titles&gt;&lt;title&gt;Holding from afar: The protective effect of virtual reflective supervision/consultation (V-RSC) during the pandemic&lt;/title&gt;&lt;secondary-title&gt;Zero to Three&lt;/secondary-title&gt;&lt;/titles&gt;&lt;periodical&gt;&lt;full-title&gt;Zero to Three&lt;/full-title&gt;&lt;/periodical&gt;&lt;pages&gt;62-71&lt;/pages&gt;&lt;volume&gt;42&lt;/volume&gt;&lt;number&gt;4&lt;/number&gt;&lt;dates&gt;&lt;year&gt;2022&lt;/year&gt;&lt;/dates&gt;&lt;isbn&gt;0736-8038&lt;/isbn&gt;&lt;urls&gt;&lt;related-urls&gt;&lt;url&gt;https://www.zerotothree.org/resource/journal/holding-from-afar-the-protective-effect-of-virtual-reflective-supervision-consultation-v-rsc-during-the-pandemic/&lt;/url&gt;&lt;/related-urls&gt;&lt;/urls&gt;&lt;/record&gt;&lt;/Cite&gt;&lt;/EndNote&gt;</w:instrText>
      </w:r>
      <w:r w:rsidRPr="0034627F">
        <w:rPr>
          <w:b/>
          <w:bCs/>
          <w:color w:val="196B24" w:themeColor="accent3"/>
        </w:rPr>
        <w:fldChar w:fldCharType="separate"/>
      </w:r>
      <w:r w:rsidRPr="0034627F">
        <w:rPr>
          <w:b/>
          <w:bCs/>
          <w:noProof/>
          <w:color w:val="196B24" w:themeColor="accent3"/>
        </w:rPr>
        <w:t>(Willford et al., 2022)</w:t>
      </w:r>
      <w:r w:rsidRPr="0034627F">
        <w:rPr>
          <w:b/>
          <w:bCs/>
          <w:color w:val="196B24" w:themeColor="accent3"/>
        </w:rPr>
        <w:fldChar w:fldCharType="end"/>
      </w:r>
    </w:p>
    <w:p w14:paraId="5F6C5A6A" w14:textId="77777777" w:rsidR="0034627F" w:rsidRPr="002D3F94" w:rsidRDefault="0034627F" w:rsidP="0034627F">
      <w:r w:rsidRPr="0034627F">
        <w:rPr>
          <w:b/>
          <w:bCs/>
        </w:rPr>
        <w:t>Study Overview</w:t>
      </w:r>
      <w:r w:rsidRPr="0034627F">
        <w:br/>
      </w:r>
      <w:r w:rsidRPr="002D3F94">
        <w:t xml:space="preserve">This study employed the </w:t>
      </w:r>
      <w:r w:rsidRPr="002D3F94">
        <w:rPr>
          <w:i/>
          <w:iCs/>
        </w:rPr>
        <w:t>Brief Emotional Experience Scale – 6</w:t>
      </w:r>
      <w:r w:rsidRPr="002D3F94">
        <w:t xml:space="preserve"> (BEES-6) to measure emotional well-being among supervisors before and after participating in a year-long virtual Reflective Supervision/Consultation (V-RSC) training program. The scale was used as part of an online survey assessing changes in well-being and resilience over time.</w:t>
      </w:r>
    </w:p>
    <w:p w14:paraId="5AD58F04" w14:textId="77777777" w:rsidR="0034627F" w:rsidRPr="0034627F" w:rsidRDefault="0034627F" w:rsidP="0034627F">
      <w:r w:rsidRPr="0034627F">
        <w:rPr>
          <w:b/>
          <w:bCs/>
        </w:rPr>
        <w:t>How the BEES-6 Was Used</w:t>
      </w:r>
    </w:p>
    <w:p w14:paraId="1D3A7EE4" w14:textId="22B0DCBD" w:rsidR="0034627F" w:rsidRPr="002D3F94" w:rsidRDefault="0034627F" w:rsidP="0034627F">
      <w:pPr>
        <w:numPr>
          <w:ilvl w:val="0"/>
          <w:numId w:val="24"/>
        </w:numPr>
      </w:pPr>
      <w:r w:rsidRPr="002D3F94">
        <w:t>The BEES was administered pre- and post-training, approximately one year apart.</w:t>
      </w:r>
    </w:p>
    <w:p w14:paraId="6822B96E" w14:textId="77777777" w:rsidR="0034627F" w:rsidRPr="002D3F94" w:rsidRDefault="0034627F" w:rsidP="0034627F">
      <w:pPr>
        <w:numPr>
          <w:ilvl w:val="0"/>
          <w:numId w:val="24"/>
        </w:numPr>
      </w:pPr>
      <w:r w:rsidRPr="002D3F94">
        <w:t>The scale was used alongside other measures of resilience, anxiety, depression, and stress, and is supported in the literature as a valid tool for monitoring emotional well-being over time.</w:t>
      </w:r>
    </w:p>
    <w:p w14:paraId="1730B18A" w14:textId="77777777" w:rsidR="0034627F" w:rsidRPr="0034627F" w:rsidRDefault="0034627F" w:rsidP="0034627F">
      <w:r w:rsidRPr="0034627F">
        <w:rPr>
          <w:b/>
          <w:bCs/>
        </w:rPr>
        <w:t>Key Findings</w:t>
      </w:r>
    </w:p>
    <w:p w14:paraId="4217C949" w14:textId="77777777" w:rsidR="0034627F" w:rsidRPr="002D3F94" w:rsidRDefault="0034627F" w:rsidP="0034627F">
      <w:pPr>
        <w:numPr>
          <w:ilvl w:val="0"/>
          <w:numId w:val="25"/>
        </w:numPr>
      </w:pPr>
      <w:r w:rsidRPr="002D3F94">
        <w:t>Improved Emotional Well-Being Post-Training:</w:t>
      </w:r>
    </w:p>
    <w:p w14:paraId="2591BA4E" w14:textId="42CAEA6E" w:rsidR="0034627F" w:rsidRPr="002D3F94" w:rsidRDefault="0034627F" w:rsidP="0034627F">
      <w:pPr>
        <w:numPr>
          <w:ilvl w:val="1"/>
          <w:numId w:val="25"/>
        </w:numPr>
      </w:pPr>
      <w:r w:rsidRPr="002D3F94">
        <w:t>Supervisors reported significantly higher BEES scores post-training (M = 1.24) compared to pre-training (M = 0.95).</w:t>
      </w:r>
    </w:p>
    <w:p w14:paraId="62A5126F" w14:textId="77777777" w:rsidR="0034627F" w:rsidRPr="002D3F94" w:rsidRDefault="0034627F" w:rsidP="0034627F">
      <w:pPr>
        <w:numPr>
          <w:ilvl w:val="1"/>
          <w:numId w:val="25"/>
        </w:numPr>
      </w:pPr>
      <w:r w:rsidRPr="002D3F94">
        <w:t>The average increase of 0.29 points was statistically significant (p = .038), indicating a greater predominance of positive over negative emotions after the V-RSC program.</w:t>
      </w:r>
    </w:p>
    <w:p w14:paraId="71C10CD4" w14:textId="77777777" w:rsidR="0034627F" w:rsidRPr="002D3F94" w:rsidRDefault="0034627F" w:rsidP="0034627F">
      <w:pPr>
        <w:numPr>
          <w:ilvl w:val="0"/>
          <w:numId w:val="25"/>
        </w:numPr>
      </w:pPr>
      <w:r w:rsidRPr="002D3F94">
        <w:t>Reduction in Negative Emotion:</w:t>
      </w:r>
    </w:p>
    <w:p w14:paraId="16161F6C" w14:textId="77777777" w:rsidR="0034627F" w:rsidRPr="002D3F94" w:rsidRDefault="0034627F" w:rsidP="0034627F">
      <w:pPr>
        <w:numPr>
          <w:ilvl w:val="1"/>
          <w:numId w:val="25"/>
        </w:numPr>
      </w:pPr>
      <w:r w:rsidRPr="002D3F94">
        <w:t>Alongside increased positive feelings (e.g., happy, calm, confident), participants also reported lower levels of negative emotions (e.g., sad, worried, afraid).</w:t>
      </w:r>
    </w:p>
    <w:p w14:paraId="69C03631" w14:textId="48890AAB" w:rsidR="0034627F" w:rsidRPr="002D3F94" w:rsidRDefault="0034627F" w:rsidP="0034627F">
      <w:pPr>
        <w:numPr>
          <w:ilvl w:val="0"/>
          <w:numId w:val="25"/>
        </w:numPr>
      </w:pPr>
      <w:r w:rsidRPr="002D3F94">
        <w:t>Qualitative Support for BEES Findings:</w:t>
      </w:r>
    </w:p>
    <w:p w14:paraId="0DEBEC57" w14:textId="43648651" w:rsidR="0034627F" w:rsidRPr="002D3F94" w:rsidRDefault="0034627F" w:rsidP="0034627F">
      <w:pPr>
        <w:numPr>
          <w:ilvl w:val="1"/>
          <w:numId w:val="25"/>
        </w:numPr>
      </w:pPr>
      <w:r w:rsidRPr="002D3F94">
        <w:lastRenderedPageBreak/>
        <w:t>The BEES quantitative results aligned with rich qualitative feedback from supervisors, many of whom described the training as personally and professionally transformative.</w:t>
      </w:r>
    </w:p>
    <w:p w14:paraId="2ED686B8" w14:textId="77777777" w:rsidR="0034627F" w:rsidRPr="002D3F94" w:rsidRDefault="0034627F" w:rsidP="0034627F">
      <w:pPr>
        <w:numPr>
          <w:ilvl w:val="1"/>
          <w:numId w:val="25"/>
        </w:numPr>
      </w:pPr>
      <w:r w:rsidRPr="002D3F94">
        <w:t>Participant reflections included statements such as:</w:t>
      </w:r>
    </w:p>
    <w:p w14:paraId="76FB14C3" w14:textId="77777777" w:rsidR="0034627F" w:rsidRPr="002D3F94" w:rsidRDefault="0034627F" w:rsidP="0034627F">
      <w:pPr>
        <w:numPr>
          <w:ilvl w:val="2"/>
          <w:numId w:val="25"/>
        </w:numPr>
      </w:pPr>
      <w:r w:rsidRPr="002D3F94">
        <w:rPr>
          <w:i/>
          <w:iCs/>
        </w:rPr>
        <w:t>“This work has changed all aspects of my life in positive ways.”</w:t>
      </w:r>
    </w:p>
    <w:p w14:paraId="19586777" w14:textId="77777777" w:rsidR="0034627F" w:rsidRPr="002D3F94" w:rsidRDefault="0034627F" w:rsidP="0034627F">
      <w:pPr>
        <w:numPr>
          <w:ilvl w:val="2"/>
          <w:numId w:val="25"/>
        </w:numPr>
      </w:pPr>
      <w:r w:rsidRPr="002D3F94">
        <w:rPr>
          <w:i/>
          <w:iCs/>
        </w:rPr>
        <w:t>“The experience has been extremely positive for me on a personal and professional level.”</w:t>
      </w:r>
    </w:p>
    <w:p w14:paraId="6F8605FC" w14:textId="77777777" w:rsidR="0034627F" w:rsidRPr="002D3F94" w:rsidRDefault="0034627F" w:rsidP="0034627F">
      <w:pPr>
        <w:numPr>
          <w:ilvl w:val="2"/>
          <w:numId w:val="25"/>
        </w:numPr>
      </w:pPr>
      <w:r w:rsidRPr="002D3F94">
        <w:rPr>
          <w:i/>
          <w:iCs/>
        </w:rPr>
        <w:t>“A bright light during COVID.”</w:t>
      </w:r>
    </w:p>
    <w:p w14:paraId="261EF748" w14:textId="2B435D09" w:rsidR="0034627F" w:rsidRDefault="0034627F">
      <w:r w:rsidRPr="0034627F">
        <w:rPr>
          <w:b/>
          <w:bCs/>
        </w:rPr>
        <w:t>Conclusion</w:t>
      </w:r>
      <w:r w:rsidRPr="0034627F">
        <w:br/>
      </w:r>
      <w:r w:rsidRPr="002D3F94">
        <w:t>The BEES-6 proved effective in capturing positive emotional change over time in a professional development context. The scale's sensitivity to shifts in emotional balance complements qualitative data and highlights its value as a brief, valid measure of well-being and resilience for use in longitudinal and intervention studies.</w:t>
      </w:r>
    </w:p>
    <w:p w14:paraId="1DF98CD0" w14:textId="77777777" w:rsidR="00E51497" w:rsidRPr="00E51497" w:rsidRDefault="00E51497">
      <w:pPr>
        <w:rPr>
          <w:b/>
          <w:bCs/>
          <w:color w:val="196B24" w:themeColor="accent3"/>
        </w:rPr>
      </w:pPr>
      <w:r w:rsidRPr="00E51497">
        <w:rPr>
          <w:b/>
          <w:bCs/>
          <w:color w:val="196B24" w:themeColor="accent3"/>
        </w:rPr>
        <w:fldChar w:fldCharType="begin"/>
      </w:r>
      <w:r w:rsidRPr="00E51497">
        <w:rPr>
          <w:b/>
          <w:bCs/>
          <w:color w:val="196B24" w:themeColor="accent3"/>
        </w:rPr>
        <w:instrText xml:space="preserve"> ADDIN EN.CITE &lt;EndNote&gt;&lt;Cite&gt;&lt;Author&gt;ÇAĞLAR&lt;/Author&gt;&lt;Year&gt;2021&lt;/Year&gt;&lt;RecNum&gt;3&lt;/RecNum&gt;&lt;DisplayText&gt;(ÇAĞLAR, 2021)&lt;/DisplayText&gt;&lt;record&gt;&lt;rec-number&gt;3&lt;/rec-number&gt;&lt;foreign-keys&gt;&lt;key app="EN" db-id="0zxrtstvyrszt2edv9m55z9zzrx5zd9e5srt" timestamp="1747113163"&gt;3&lt;/key&gt;&lt;/foreign-keys&gt;&lt;ref-type name="Journal Article"&gt;17&lt;/ref-type&gt;&lt;contributors&gt;&lt;authors&gt;&lt;author&gt;ÇAĞLAR, Azmi&lt;/author&gt;&lt;/authors&gt;&lt;/contributors&gt;&lt;titles&gt;&lt;title&gt;Adaptation of the brief emotional experience scale to Turkish: A study of validity and reliability&lt;/title&gt;&lt;secondary-title&gt;Psychology and Education&lt;/secondary-title&gt;&lt;/titles&gt;&lt;periodical&gt;&lt;full-title&gt;Psychology and Education&lt;/full-title&gt;&lt;/periodical&gt;&lt;pages&gt;7170-7180&lt;/pages&gt;&lt;volume&gt;58&lt;/volume&gt;&lt;number&gt;5&lt;/number&gt;&lt;dates&gt;&lt;year&gt;2021&lt;/year&gt;&lt;/dates&gt;&lt;urls&gt;&lt;/urls&gt;&lt;/record&gt;&lt;/Cite&gt;&lt;/EndNote&gt;</w:instrText>
      </w:r>
      <w:r w:rsidRPr="00E51497">
        <w:rPr>
          <w:b/>
          <w:bCs/>
          <w:color w:val="196B24" w:themeColor="accent3"/>
        </w:rPr>
        <w:fldChar w:fldCharType="separate"/>
      </w:r>
      <w:r w:rsidRPr="00E51497">
        <w:rPr>
          <w:b/>
          <w:bCs/>
          <w:noProof/>
          <w:color w:val="196B24" w:themeColor="accent3"/>
        </w:rPr>
        <w:t>(ÇAĞLAR, 2021)</w:t>
      </w:r>
      <w:r w:rsidRPr="00E51497">
        <w:rPr>
          <w:b/>
          <w:bCs/>
          <w:color w:val="196B24" w:themeColor="accent3"/>
        </w:rPr>
        <w:fldChar w:fldCharType="end"/>
      </w:r>
    </w:p>
    <w:p w14:paraId="561B0676" w14:textId="77777777" w:rsidR="00E51497" w:rsidRPr="00E51497" w:rsidRDefault="00E51497" w:rsidP="00E51497">
      <w:r w:rsidRPr="00E51497">
        <w:rPr>
          <w:b/>
          <w:bCs/>
        </w:rPr>
        <w:t>Overview of the Study</w:t>
      </w:r>
      <w:r w:rsidRPr="00E51497">
        <w:br/>
        <w:t xml:space="preserve">This study aimed to adapt the </w:t>
      </w:r>
      <w:r w:rsidRPr="00E51497">
        <w:rPr>
          <w:i/>
          <w:iCs/>
        </w:rPr>
        <w:t>Brief Emotional Experience Scale</w:t>
      </w:r>
      <w:r w:rsidRPr="00E51497">
        <w:t xml:space="preserve"> (BEES), originally developed by Rogers et al. (2021), for use in Turkish populations and to evaluate its psychometric properties. A total of 691 participants aged 18–65 </w:t>
      </w:r>
      <w:proofErr w:type="gramStart"/>
      <w:r w:rsidRPr="00E51497">
        <w:t>were</w:t>
      </w:r>
      <w:proofErr w:type="gramEnd"/>
      <w:r w:rsidRPr="00E51497">
        <w:t xml:space="preserve"> involved across multiple phases of the validation process.</w:t>
      </w:r>
    </w:p>
    <w:p w14:paraId="65D3BB5A" w14:textId="77777777" w:rsidR="00E51497" w:rsidRPr="002D3F94" w:rsidRDefault="00E51497" w:rsidP="00E51497">
      <w:r w:rsidRPr="002D3F94">
        <w:t>Translation and Cultural Adaptation</w:t>
      </w:r>
    </w:p>
    <w:p w14:paraId="06C75E6A" w14:textId="77777777" w:rsidR="00E51497" w:rsidRPr="002D3F94" w:rsidRDefault="00E51497" w:rsidP="00E51497">
      <w:pPr>
        <w:numPr>
          <w:ilvl w:val="0"/>
          <w:numId w:val="1"/>
        </w:numPr>
      </w:pPr>
      <w:r w:rsidRPr="002D3F94">
        <w:t xml:space="preserve">The scale was translated into Turkish by six bilingual experts, then </w:t>
      </w:r>
      <w:proofErr w:type="gramStart"/>
      <w:r w:rsidRPr="002D3F94">
        <w:t>back-translated</w:t>
      </w:r>
      <w:proofErr w:type="gramEnd"/>
      <w:r w:rsidRPr="002D3F94">
        <w:t xml:space="preserve"> into English by four independent reviewers.</w:t>
      </w:r>
    </w:p>
    <w:p w14:paraId="297DBF82" w14:textId="77777777" w:rsidR="00E51497" w:rsidRPr="002D3F94" w:rsidRDefault="00E51497" w:rsidP="00E51497">
      <w:pPr>
        <w:numPr>
          <w:ilvl w:val="0"/>
          <w:numId w:val="1"/>
        </w:numPr>
      </w:pPr>
      <w:r w:rsidRPr="002D3F94">
        <w:t xml:space="preserve">A panel of five psychological </w:t>
      </w:r>
      <w:proofErr w:type="spellStart"/>
      <w:r w:rsidRPr="002D3F94">
        <w:t>counseling</w:t>
      </w:r>
      <w:proofErr w:type="spellEnd"/>
      <w:r w:rsidRPr="002D3F94">
        <w:t xml:space="preserve"> experts reviewed the translated scale and found it suitable for use.</w:t>
      </w:r>
    </w:p>
    <w:p w14:paraId="58289E24" w14:textId="77777777" w:rsidR="00E51497" w:rsidRPr="002D3F94" w:rsidRDefault="00E51497" w:rsidP="00E51497">
      <w:pPr>
        <w:numPr>
          <w:ilvl w:val="0"/>
          <w:numId w:val="1"/>
        </w:numPr>
      </w:pPr>
      <w:r w:rsidRPr="002D3F94">
        <w:t>A bilingual sample of 46 participants completed both English and Turkish versions to assess linguistic equivalence.</w:t>
      </w:r>
    </w:p>
    <w:p w14:paraId="2947A299" w14:textId="77777777" w:rsidR="00E51497" w:rsidRPr="002D3F94" w:rsidRDefault="00E51497" w:rsidP="00E51497">
      <w:r w:rsidRPr="002D3F94">
        <w:t>Validation Process and Sample</w:t>
      </w:r>
    </w:p>
    <w:p w14:paraId="3C35810D" w14:textId="77777777" w:rsidR="00E51497" w:rsidRPr="002D3F94" w:rsidRDefault="00E51497" w:rsidP="00E51497">
      <w:pPr>
        <w:numPr>
          <w:ilvl w:val="0"/>
          <w:numId w:val="2"/>
        </w:numPr>
      </w:pPr>
      <w:r w:rsidRPr="002D3F94">
        <w:t>Language Validity: Strong correlations were found between Turkish and original English versions (total scale r = .95; positive affect r = .92; negative affect r = .95), with no significant differences on item-level comparisons.</w:t>
      </w:r>
    </w:p>
    <w:p w14:paraId="6BA4B5C6" w14:textId="77777777" w:rsidR="00E51497" w:rsidRPr="002D3F94" w:rsidRDefault="00E51497" w:rsidP="00E51497">
      <w:pPr>
        <w:numPr>
          <w:ilvl w:val="0"/>
          <w:numId w:val="2"/>
        </w:numPr>
      </w:pPr>
      <w:r w:rsidRPr="002D3F94">
        <w:t>Construct Validity: Confirmatory factor analysis supported the original two-factor structure (positive and negative affect), with fit indices meeting accepted thresholds (e.g., CFI = .96, RMSEA = .07).</w:t>
      </w:r>
    </w:p>
    <w:p w14:paraId="28DE55E8" w14:textId="77777777" w:rsidR="00E51497" w:rsidRPr="002D3F94" w:rsidRDefault="00E51497" w:rsidP="00E51497">
      <w:pPr>
        <w:numPr>
          <w:ilvl w:val="0"/>
          <w:numId w:val="2"/>
        </w:numPr>
      </w:pPr>
      <w:r w:rsidRPr="002D3F94">
        <w:t>Criterion Validity:</w:t>
      </w:r>
    </w:p>
    <w:p w14:paraId="74926B30" w14:textId="77777777" w:rsidR="00E51497" w:rsidRPr="002D3F94" w:rsidRDefault="00E51497" w:rsidP="00E51497">
      <w:pPr>
        <w:numPr>
          <w:ilvl w:val="1"/>
          <w:numId w:val="2"/>
        </w:numPr>
      </w:pPr>
      <w:r w:rsidRPr="002D3F94">
        <w:lastRenderedPageBreak/>
        <w:t>BEES total scores correlated positively with psychological well-being (r = .41), positive experience (r = .66), and positive affect (r = .50), and negatively with negative experience (r = –.64) and negative affect (r = –.65).</w:t>
      </w:r>
    </w:p>
    <w:p w14:paraId="3026FC56" w14:textId="77777777" w:rsidR="00E51497" w:rsidRPr="002D3F94" w:rsidRDefault="00E51497" w:rsidP="00E51497">
      <w:pPr>
        <w:numPr>
          <w:ilvl w:val="1"/>
          <w:numId w:val="2"/>
        </w:numPr>
      </w:pPr>
      <w:r w:rsidRPr="002D3F94">
        <w:t>Subscale correlations followed theoretically expected directions, supporting criterion validity.</w:t>
      </w:r>
    </w:p>
    <w:p w14:paraId="62AB384C" w14:textId="77777777" w:rsidR="00E51497" w:rsidRPr="002D3F94" w:rsidRDefault="00E51497" w:rsidP="00E51497">
      <w:pPr>
        <w:numPr>
          <w:ilvl w:val="0"/>
          <w:numId w:val="2"/>
        </w:numPr>
      </w:pPr>
      <w:r w:rsidRPr="002D3F94">
        <w:t>Internal Consistency:</w:t>
      </w:r>
    </w:p>
    <w:p w14:paraId="5D9B9945" w14:textId="77777777" w:rsidR="00E51497" w:rsidRPr="002D3F94" w:rsidRDefault="00E51497" w:rsidP="00E51497">
      <w:pPr>
        <w:numPr>
          <w:ilvl w:val="1"/>
          <w:numId w:val="2"/>
        </w:numPr>
      </w:pPr>
      <w:r w:rsidRPr="002D3F94">
        <w:t>Total scale: α = .76</w:t>
      </w:r>
    </w:p>
    <w:p w14:paraId="3553C7DB" w14:textId="77777777" w:rsidR="00E51497" w:rsidRPr="002D3F94" w:rsidRDefault="00E51497" w:rsidP="00E51497">
      <w:pPr>
        <w:numPr>
          <w:ilvl w:val="1"/>
          <w:numId w:val="2"/>
        </w:numPr>
      </w:pPr>
      <w:r w:rsidRPr="002D3F94">
        <w:t>Positive affect: α = .71</w:t>
      </w:r>
    </w:p>
    <w:p w14:paraId="6A26E397" w14:textId="77777777" w:rsidR="00E51497" w:rsidRPr="002D3F94" w:rsidRDefault="00E51497" w:rsidP="00E51497">
      <w:pPr>
        <w:numPr>
          <w:ilvl w:val="1"/>
          <w:numId w:val="2"/>
        </w:numPr>
      </w:pPr>
      <w:r w:rsidRPr="002D3F94">
        <w:t>Negative affect: α = .77</w:t>
      </w:r>
    </w:p>
    <w:p w14:paraId="70F5F92F" w14:textId="77777777" w:rsidR="00E51497" w:rsidRPr="00E51497" w:rsidRDefault="00E51497" w:rsidP="00E51497">
      <w:r w:rsidRPr="00E51497">
        <w:rPr>
          <w:b/>
          <w:bCs/>
        </w:rPr>
        <w:t>Conclusion</w:t>
      </w:r>
      <w:r w:rsidRPr="00E51497">
        <w:br/>
        <w:t>The Turkish version of the BEES demonstrated strong psychometric properties, including high internal consistency and good validity. It can be confidently used in scientific research with Turkish adults to assess emotional well-being across positive and negative dimensions.</w:t>
      </w:r>
    </w:p>
    <w:p w14:paraId="21EB8BCE" w14:textId="77777777" w:rsidR="00E51497" w:rsidRDefault="00E51497"/>
    <w:p w14:paraId="5706B1BD" w14:textId="23BEDBE4" w:rsidR="0080419D" w:rsidRPr="0080419D" w:rsidRDefault="0080419D">
      <w:pPr>
        <w:rPr>
          <w:b/>
          <w:bCs/>
          <w:color w:val="196B24" w:themeColor="accent3"/>
        </w:rPr>
      </w:pPr>
      <w:r w:rsidRPr="0080419D">
        <w:rPr>
          <w:b/>
          <w:bCs/>
          <w:color w:val="196B24" w:themeColor="accent3"/>
        </w:rPr>
        <w:fldChar w:fldCharType="begin"/>
      </w:r>
      <w:r w:rsidRPr="0080419D">
        <w:rPr>
          <w:b/>
          <w:bCs/>
          <w:color w:val="196B24" w:themeColor="accent3"/>
        </w:rPr>
        <w:instrText xml:space="preserve"> ADDIN EN.CITE &lt;EndNote&gt;&lt;Cite&gt;&lt;Author&gt;Hill&lt;/Author&gt;&lt;Year&gt;2021&lt;/Year&gt;&lt;RecNum&gt;5&lt;/RecNum&gt;&lt;DisplayText&gt;(Hill et al., 2021)&lt;/DisplayText&gt;&lt;record&gt;&lt;rec-number&gt;5&lt;/rec-number&gt;&lt;foreign-keys&gt;&lt;key app="EN" db-id="0zxrtstvyrszt2edv9m55z9zzrx5zd9e5srt" timestamp="1747114011"&gt;5&lt;/key&gt;&lt;/foreign-keys&gt;&lt;ref-type name="Journal Article"&gt;17&lt;/ref-type&gt;&lt;contributors&gt;&lt;authors&gt;&lt;author&gt;Hill, Michella&lt;/author&gt;&lt;author&gt;Mills, Brennen&lt;/author&gt;&lt;author&gt;Rogers, Shane&lt;/author&gt;&lt;author&gt;Vance, Leanne&lt;/author&gt;&lt;author&gt;Dykstra, Peggy&lt;/author&gt;&lt;author&gt;Holmes, Lisa&lt;/author&gt;&lt;/authors&gt;&lt;/contributors&gt;&lt;titles&gt;&lt;title&gt;‘Watson’ the wellness dog: Impact of a wellness dog on emotional wellbeing in undergraduate paramedicine students&lt;/title&gt;&lt;secondary-title&gt;Australasian Journal of Paramedicine&lt;/secondary-title&gt;&lt;/titles&gt;&lt;periodical&gt;&lt;full-title&gt;Australasian Journal of Paramedicine&lt;/full-title&gt;&lt;/periodical&gt;&lt;pages&gt;1-7&lt;/pages&gt;&lt;volume&gt;18&lt;/volume&gt;&lt;dates&gt;&lt;year&gt;2021&lt;/year&gt;&lt;/dates&gt;&lt;isbn&gt;2202-7270&lt;/isbn&gt;&lt;urls&gt;&lt;/urls&gt;&lt;electronic-resource-num&gt;10.33151/ajp.18.943&lt;/electronic-resource-num&gt;&lt;/record&gt;&lt;/Cite&gt;&lt;/EndNote&gt;</w:instrText>
      </w:r>
      <w:r w:rsidRPr="0080419D">
        <w:rPr>
          <w:b/>
          <w:bCs/>
          <w:color w:val="196B24" w:themeColor="accent3"/>
        </w:rPr>
        <w:fldChar w:fldCharType="separate"/>
      </w:r>
      <w:r w:rsidRPr="0080419D">
        <w:rPr>
          <w:b/>
          <w:bCs/>
          <w:noProof/>
          <w:color w:val="196B24" w:themeColor="accent3"/>
        </w:rPr>
        <w:t>(Hill et al., 2021)</w:t>
      </w:r>
      <w:r w:rsidRPr="0080419D">
        <w:rPr>
          <w:b/>
          <w:bCs/>
          <w:color w:val="196B24" w:themeColor="accent3"/>
        </w:rPr>
        <w:fldChar w:fldCharType="end"/>
      </w:r>
    </w:p>
    <w:p w14:paraId="578ECCC2" w14:textId="77777777" w:rsidR="0080419D" w:rsidRPr="0080419D" w:rsidRDefault="0080419D" w:rsidP="0080419D">
      <w:r w:rsidRPr="0080419D">
        <w:rPr>
          <w:b/>
          <w:bCs/>
        </w:rPr>
        <w:t>Study Overview</w:t>
      </w:r>
      <w:r w:rsidRPr="0080419D">
        <w:br/>
      </w:r>
      <w:r w:rsidRPr="002D3F94">
        <w:t xml:space="preserve">This study used the </w:t>
      </w:r>
      <w:r w:rsidRPr="002D3F94">
        <w:rPr>
          <w:i/>
          <w:iCs/>
        </w:rPr>
        <w:t>Brief Emotional Experience Scale</w:t>
      </w:r>
      <w:r w:rsidRPr="002D3F94">
        <w:t xml:space="preserve"> (BEES) to track emotional well-being among undergraduate paramedicine students at Edith Cowan University across a 13-week semester. The aim was to determine whether the presence of a wellness dog ("Watson") during lectures had a measurable effect on students' emotional states.</w:t>
      </w:r>
    </w:p>
    <w:p w14:paraId="1C52064C" w14:textId="77777777" w:rsidR="0080419D" w:rsidRPr="0080419D" w:rsidRDefault="0080419D" w:rsidP="0080419D">
      <w:r w:rsidRPr="0080419D">
        <w:rPr>
          <w:b/>
          <w:bCs/>
        </w:rPr>
        <w:t>How the BEES Was Used</w:t>
      </w:r>
    </w:p>
    <w:p w14:paraId="68AE1584" w14:textId="77777777" w:rsidR="0080419D" w:rsidRPr="002D3F94" w:rsidRDefault="0080419D" w:rsidP="0080419D">
      <w:pPr>
        <w:numPr>
          <w:ilvl w:val="0"/>
          <w:numId w:val="26"/>
        </w:numPr>
      </w:pPr>
      <w:r w:rsidRPr="002D3F94">
        <w:t>The BEES was completed weekly at the start of each lecture.</w:t>
      </w:r>
    </w:p>
    <w:p w14:paraId="34149E21" w14:textId="77777777" w:rsidR="0080419D" w:rsidRPr="002D3F94" w:rsidRDefault="0080419D" w:rsidP="0080419D">
      <w:pPr>
        <w:numPr>
          <w:ilvl w:val="0"/>
          <w:numId w:val="26"/>
        </w:numPr>
      </w:pPr>
      <w:r w:rsidRPr="002D3F94">
        <w:t>Weeks were categorized into ‘Watson present’ and ‘Watson absent’ weeks for comparison.</w:t>
      </w:r>
    </w:p>
    <w:p w14:paraId="16031AE7" w14:textId="77777777" w:rsidR="0080419D" w:rsidRPr="002D3F94" w:rsidRDefault="0080419D" w:rsidP="0080419D">
      <w:pPr>
        <w:numPr>
          <w:ilvl w:val="0"/>
          <w:numId w:val="26"/>
        </w:numPr>
      </w:pPr>
      <w:r w:rsidRPr="002D3F94">
        <w:t>Paired samples t-tests were used to evaluate differences in BEES scores across conditions.</w:t>
      </w:r>
    </w:p>
    <w:p w14:paraId="7B219DC8" w14:textId="77777777" w:rsidR="0080419D" w:rsidRPr="0080419D" w:rsidRDefault="0080419D" w:rsidP="0080419D">
      <w:r w:rsidRPr="0080419D">
        <w:rPr>
          <w:b/>
          <w:bCs/>
        </w:rPr>
        <w:t>Key Findings</w:t>
      </w:r>
    </w:p>
    <w:p w14:paraId="53AEF6B2" w14:textId="77777777" w:rsidR="0080419D" w:rsidRPr="002D3F94" w:rsidRDefault="0080419D" w:rsidP="0080419D">
      <w:pPr>
        <w:numPr>
          <w:ilvl w:val="0"/>
          <w:numId w:val="27"/>
        </w:numPr>
      </w:pPr>
      <w:r w:rsidRPr="002D3F94">
        <w:t>Higher Well-Being with Watson:</w:t>
      </w:r>
    </w:p>
    <w:p w14:paraId="7A3ADA03" w14:textId="77777777" w:rsidR="0080419D" w:rsidRPr="002D3F94" w:rsidRDefault="0080419D" w:rsidP="0080419D">
      <w:pPr>
        <w:numPr>
          <w:ilvl w:val="1"/>
          <w:numId w:val="27"/>
        </w:numPr>
      </w:pPr>
      <w:r w:rsidRPr="002D3F94">
        <w:t>Emotional well-being scores were significantly higher on weeks when Watson was present (</w:t>
      </w:r>
      <w:proofErr w:type="gramStart"/>
      <w:r w:rsidRPr="002D3F94">
        <w:t>t(</w:t>
      </w:r>
      <w:proofErr w:type="gramEnd"/>
      <w:r w:rsidRPr="002D3F94">
        <w:t>130) = 4.38, p &lt; .001, d = 0.46).</w:t>
      </w:r>
    </w:p>
    <w:p w14:paraId="3ECA8CA4" w14:textId="77777777" w:rsidR="0080419D" w:rsidRPr="002D3F94" w:rsidRDefault="0080419D" w:rsidP="0080419D">
      <w:pPr>
        <w:numPr>
          <w:ilvl w:val="1"/>
          <w:numId w:val="27"/>
        </w:numPr>
      </w:pPr>
      <w:r w:rsidRPr="002D3F94">
        <w:t>63% of participants had higher BEES scores during 'Watson present' weeks.</w:t>
      </w:r>
    </w:p>
    <w:p w14:paraId="7B824A9D" w14:textId="77777777" w:rsidR="0080419D" w:rsidRPr="002D3F94" w:rsidRDefault="0080419D" w:rsidP="0080419D">
      <w:pPr>
        <w:numPr>
          <w:ilvl w:val="0"/>
          <w:numId w:val="27"/>
        </w:numPr>
      </w:pPr>
      <w:r w:rsidRPr="002D3F94">
        <w:lastRenderedPageBreak/>
        <w:t>Consistent Pattern Across the Semester:</w:t>
      </w:r>
    </w:p>
    <w:p w14:paraId="50755D79" w14:textId="77777777" w:rsidR="0080419D" w:rsidRPr="002D3F94" w:rsidRDefault="0080419D" w:rsidP="0080419D">
      <w:pPr>
        <w:numPr>
          <w:ilvl w:val="1"/>
          <w:numId w:val="27"/>
        </w:numPr>
      </w:pPr>
      <w:r w:rsidRPr="002D3F94">
        <w:t>While the study focused on mean comparisons rather than trends over time, a general pattern emerged showing elevated well-being during Watson's visits.</w:t>
      </w:r>
    </w:p>
    <w:p w14:paraId="418FCF49" w14:textId="77777777" w:rsidR="0080419D" w:rsidRPr="002D3F94" w:rsidRDefault="0080419D" w:rsidP="0080419D">
      <w:pPr>
        <w:numPr>
          <w:ilvl w:val="0"/>
          <w:numId w:val="27"/>
        </w:numPr>
      </w:pPr>
      <w:r w:rsidRPr="002D3F94">
        <w:t>Qualitative Support:</w:t>
      </w:r>
    </w:p>
    <w:p w14:paraId="451005AD" w14:textId="77777777" w:rsidR="0080419D" w:rsidRPr="002D3F94" w:rsidRDefault="0080419D" w:rsidP="0080419D">
      <w:pPr>
        <w:numPr>
          <w:ilvl w:val="1"/>
          <w:numId w:val="27"/>
        </w:numPr>
      </w:pPr>
      <w:r w:rsidRPr="002D3F94">
        <w:t>Focus group discussions reinforced the BEES findings, with students unanimously agreeing that Watson had a positive impact on their emotional well-being.</w:t>
      </w:r>
    </w:p>
    <w:p w14:paraId="12B695BE" w14:textId="77777777" w:rsidR="0080419D" w:rsidRPr="002D3F94" w:rsidRDefault="0080419D" w:rsidP="0080419D">
      <w:r w:rsidRPr="0080419D">
        <w:rPr>
          <w:b/>
          <w:bCs/>
        </w:rPr>
        <w:t>Conclusion</w:t>
      </w:r>
      <w:r w:rsidRPr="0080419D">
        <w:br/>
      </w:r>
      <w:r w:rsidRPr="002D3F94">
        <w:t>The BEES effectively captured the emotional benefits of a low-cost, low-intensity intervention — the presence of a wellness dog in class. The scale’s sensitivity to weekly fluctuations in mood made it a valuable tool for monitoring well-being longitudinally and provided compelling evidence to support the integration of animal-assisted interventions in educational settings.</w:t>
      </w:r>
    </w:p>
    <w:p w14:paraId="793D9F34" w14:textId="77777777" w:rsidR="0080419D" w:rsidRDefault="0080419D"/>
    <w:p w14:paraId="4371D470" w14:textId="34546476" w:rsidR="00E51497" w:rsidRPr="00E51497" w:rsidRDefault="00E51497">
      <w:pPr>
        <w:rPr>
          <w:b/>
          <w:bCs/>
          <w:color w:val="196B24" w:themeColor="accent3"/>
        </w:rPr>
      </w:pPr>
      <w:r w:rsidRPr="00E51497">
        <w:rPr>
          <w:b/>
          <w:bCs/>
          <w:color w:val="196B24" w:themeColor="accent3"/>
        </w:rPr>
        <w:fldChar w:fldCharType="begin"/>
      </w:r>
      <w:r w:rsidRPr="00E51497">
        <w:rPr>
          <w:b/>
          <w:bCs/>
          <w:color w:val="196B24" w:themeColor="accent3"/>
        </w:rPr>
        <w:instrText xml:space="preserve"> ADDIN EN.CITE &lt;EndNote&gt;&lt;Cite&gt;&lt;Author&gt;Fox-Harding&lt;/Author&gt;&lt;Year&gt;2021&lt;/Year&gt;&lt;RecNum&gt;4&lt;/RecNum&gt;&lt;DisplayText&gt;(Fox-Harding et al., 2021)&lt;/DisplayText&gt;&lt;record&gt;&lt;rec-number&gt;4&lt;/rec-number&gt;&lt;foreign-keys&gt;&lt;key app="EN" db-id="0zxrtstvyrszt2edv9m55z9zzrx5zd9e5srt" timestamp="1747113782"&gt;4&lt;/key&gt;&lt;/foreign-keys&gt;&lt;ref-type name="Journal Article"&gt;17&lt;/ref-type&gt;&lt;contributors&gt;&lt;authors&gt;&lt;author&gt;Fox-Harding, Caitlin&lt;/author&gt;&lt;author&gt;Harris, Sarah Ann&lt;/author&gt;&lt;author&gt;Rogers, Shane L&lt;/author&gt;&lt;author&gt;Vial, Shayne&lt;/author&gt;&lt;author&gt;Beranek, Philipp&lt;/author&gt;&lt;author&gt;Turner, Mitchell&lt;/author&gt;&lt;author&gt;Cruickshank, Travis&lt;/author&gt;&lt;/authors&gt;&lt;/contributors&gt;&lt;titles&gt;&lt;title&gt;A survey to evaluate the association of COVID-19 restrictions on perceived mood and coping in Australian community level athletes&lt;/title&gt;&lt;secondary-title&gt;Frontiers in Sports and Active Living&lt;/secondary-title&gt;&lt;/titles&gt;&lt;periodical&gt;&lt;full-title&gt;Frontiers in Sports and Active Living&lt;/full-title&gt;&lt;/periodical&gt;&lt;pages&gt;624267&lt;/pages&gt;&lt;volume&gt;3&lt;/volume&gt;&lt;dates&gt;&lt;year&gt;2021&lt;/year&gt;&lt;/dates&gt;&lt;isbn&gt;2624-9367&lt;/isbn&gt;&lt;urls&gt;&lt;/urls&gt;&lt;electronic-resource-num&gt;10.3389/fspor.2021.624267&lt;/electronic-resource-num&gt;&lt;/record&gt;&lt;/Cite&gt;&lt;/EndNote&gt;</w:instrText>
      </w:r>
      <w:r w:rsidRPr="00E51497">
        <w:rPr>
          <w:b/>
          <w:bCs/>
          <w:color w:val="196B24" w:themeColor="accent3"/>
        </w:rPr>
        <w:fldChar w:fldCharType="separate"/>
      </w:r>
      <w:r w:rsidRPr="00E51497">
        <w:rPr>
          <w:b/>
          <w:bCs/>
          <w:noProof/>
          <w:color w:val="196B24" w:themeColor="accent3"/>
        </w:rPr>
        <w:t>(Fox-Harding et al., 2021)</w:t>
      </w:r>
      <w:r w:rsidRPr="00E51497">
        <w:rPr>
          <w:b/>
          <w:bCs/>
          <w:color w:val="196B24" w:themeColor="accent3"/>
        </w:rPr>
        <w:fldChar w:fldCharType="end"/>
      </w:r>
    </w:p>
    <w:p w14:paraId="359FC157" w14:textId="77777777" w:rsidR="00E51497" w:rsidRPr="00E51497" w:rsidRDefault="00E51497" w:rsidP="00E51497">
      <w:r w:rsidRPr="00E51497">
        <w:rPr>
          <w:b/>
          <w:bCs/>
        </w:rPr>
        <w:t>Study Overview</w:t>
      </w:r>
      <w:r w:rsidRPr="00E51497">
        <w:br/>
        <w:t xml:space="preserve">This study employed the </w:t>
      </w:r>
      <w:r w:rsidRPr="00E51497">
        <w:rPr>
          <w:i/>
          <w:iCs/>
        </w:rPr>
        <w:t>Brief Emotional Experience Scale</w:t>
      </w:r>
      <w:r w:rsidRPr="00E51497">
        <w:t xml:space="preserve"> (BEES) to assess emotional well-being in Australian community-level athletes during the early stages of the COVID-19 pandemic (April–June 2020).</w:t>
      </w:r>
    </w:p>
    <w:p w14:paraId="4CC906E4" w14:textId="77777777" w:rsidR="00E51497" w:rsidRPr="00E51497" w:rsidRDefault="00E51497" w:rsidP="00E51497">
      <w:r w:rsidRPr="00E51497">
        <w:rPr>
          <w:b/>
          <w:bCs/>
        </w:rPr>
        <w:t>How the BEES Was Used</w:t>
      </w:r>
    </w:p>
    <w:p w14:paraId="597FD286" w14:textId="77777777" w:rsidR="00E51497" w:rsidRPr="00E51497" w:rsidRDefault="00E51497" w:rsidP="00E51497">
      <w:pPr>
        <w:numPr>
          <w:ilvl w:val="0"/>
          <w:numId w:val="3"/>
        </w:numPr>
      </w:pPr>
      <w:r w:rsidRPr="00E51497">
        <w:t>The BEES was embedded within an online survey. Descriptive statistics and generalized linear models (GLMs) were used to examine associations between BEES scores and various demographic and sport-related variables.</w:t>
      </w:r>
    </w:p>
    <w:p w14:paraId="17BC47F5" w14:textId="77777777" w:rsidR="00E51497" w:rsidRPr="00E51497" w:rsidRDefault="00E51497" w:rsidP="00E51497">
      <w:r w:rsidRPr="00E51497">
        <w:rPr>
          <w:b/>
          <w:bCs/>
        </w:rPr>
        <w:t>Key Findings</w:t>
      </w:r>
    </w:p>
    <w:p w14:paraId="2D213D59" w14:textId="77777777" w:rsidR="00E51497" w:rsidRPr="002D3F94" w:rsidRDefault="00E51497" w:rsidP="00E51497">
      <w:pPr>
        <w:numPr>
          <w:ilvl w:val="0"/>
          <w:numId w:val="4"/>
        </w:numPr>
      </w:pPr>
      <w:r w:rsidRPr="002D3F94">
        <w:t>Overall Emotional Well-Being: The sample (N = 151) had a mean BEES score of 0.58 (SD = 1.32), suggesting moderately positive emotional well-being overall.</w:t>
      </w:r>
    </w:p>
    <w:p w14:paraId="6F3B53C6" w14:textId="77777777" w:rsidR="00E51497" w:rsidRPr="002D3F94" w:rsidRDefault="00E51497" w:rsidP="00E51497">
      <w:pPr>
        <w:numPr>
          <w:ilvl w:val="0"/>
          <w:numId w:val="4"/>
        </w:numPr>
      </w:pPr>
      <w:r w:rsidRPr="002D3F94">
        <w:t>No COVID-19 Group Effects: Contrary to expectations, there were no significant differences in emotional well-being between athlete groups based on COVID-19 restrictions or between states/territories.</w:t>
      </w:r>
    </w:p>
    <w:p w14:paraId="5209C7F8" w14:textId="77777777" w:rsidR="00E51497" w:rsidRPr="002D3F94" w:rsidRDefault="00E51497" w:rsidP="00E51497">
      <w:pPr>
        <w:numPr>
          <w:ilvl w:val="0"/>
          <w:numId w:val="4"/>
        </w:numPr>
      </w:pPr>
      <w:r w:rsidRPr="002D3F94">
        <w:t>Sex Differences: Females reported significantly lower BEES scores than males (p = .003), despite higher reported use of adaptive coping strategies.</w:t>
      </w:r>
    </w:p>
    <w:p w14:paraId="5C494471" w14:textId="77777777" w:rsidR="00E51497" w:rsidRPr="002D3F94" w:rsidRDefault="00E51497" w:rsidP="00E51497">
      <w:pPr>
        <w:numPr>
          <w:ilvl w:val="0"/>
          <w:numId w:val="4"/>
        </w:numPr>
      </w:pPr>
      <w:r w:rsidRPr="002D3F94">
        <w:t>Trends (Not Statistically Significant):</w:t>
      </w:r>
    </w:p>
    <w:p w14:paraId="01D38A9B" w14:textId="77777777" w:rsidR="00E51497" w:rsidRPr="002D3F94" w:rsidRDefault="00E51497" w:rsidP="00E51497">
      <w:pPr>
        <w:numPr>
          <w:ilvl w:val="1"/>
          <w:numId w:val="4"/>
        </w:numPr>
      </w:pPr>
      <w:r w:rsidRPr="002D3F94">
        <w:lastRenderedPageBreak/>
        <w:t>Older participants showed a non-significant trend toward higher well-being (p = .144).</w:t>
      </w:r>
    </w:p>
    <w:p w14:paraId="2B7910D6" w14:textId="77777777" w:rsidR="00E51497" w:rsidRPr="002D3F94" w:rsidRDefault="00E51497" w:rsidP="00E51497">
      <w:pPr>
        <w:numPr>
          <w:ilvl w:val="1"/>
          <w:numId w:val="4"/>
        </w:numPr>
      </w:pPr>
      <w:r w:rsidRPr="002D3F94">
        <w:t>Participants with respiratory illnesses reported lower emotional well-being.</w:t>
      </w:r>
    </w:p>
    <w:p w14:paraId="5E87A1E2" w14:textId="77777777" w:rsidR="00E51497" w:rsidRPr="00E51497" w:rsidRDefault="00E51497" w:rsidP="00E51497">
      <w:pPr>
        <w:numPr>
          <w:ilvl w:val="1"/>
          <w:numId w:val="4"/>
        </w:numPr>
      </w:pPr>
      <w:r w:rsidRPr="00E51497">
        <w:t>Emotional well-being was lower among those who lost employment due to COVID-19.</w:t>
      </w:r>
    </w:p>
    <w:p w14:paraId="145A382A" w14:textId="77777777" w:rsidR="00E51497" w:rsidRPr="00E51497" w:rsidRDefault="00E51497" w:rsidP="00E51497">
      <w:pPr>
        <w:numPr>
          <w:ilvl w:val="1"/>
          <w:numId w:val="4"/>
        </w:numPr>
      </w:pPr>
      <w:r w:rsidRPr="00E51497">
        <w:t>Team athletes reported slightly higher scores than individual athletes (M = 0.68 vs 0.35), potentially reflecting the social connection of team sports.</w:t>
      </w:r>
    </w:p>
    <w:p w14:paraId="64296DA9" w14:textId="77777777" w:rsidR="00E51497" w:rsidRPr="002D3F94" w:rsidRDefault="00E51497" w:rsidP="00E51497">
      <w:pPr>
        <w:numPr>
          <w:ilvl w:val="0"/>
          <w:numId w:val="4"/>
        </w:numPr>
      </w:pPr>
      <w:r w:rsidRPr="002D3F94">
        <w:t>Organizational Contact Effects:</w:t>
      </w:r>
    </w:p>
    <w:p w14:paraId="2460D466" w14:textId="77777777" w:rsidR="00E51497" w:rsidRPr="00E51497" w:rsidRDefault="00E51497" w:rsidP="00E51497">
      <w:pPr>
        <w:numPr>
          <w:ilvl w:val="1"/>
          <w:numId w:val="4"/>
        </w:numPr>
      </w:pPr>
      <w:r w:rsidRPr="00E51497">
        <w:t xml:space="preserve">Surprisingly, athletes who were </w:t>
      </w:r>
      <w:r w:rsidRPr="00E51497">
        <w:rPr>
          <w:i/>
          <w:iCs/>
        </w:rPr>
        <w:t>not</w:t>
      </w:r>
      <w:r w:rsidRPr="00E51497">
        <w:t xml:space="preserve"> contacted by their national sporting organization reported significantly higher BEES scores (p = .012).</w:t>
      </w:r>
    </w:p>
    <w:p w14:paraId="31C10507" w14:textId="77777777" w:rsidR="00E51497" w:rsidRPr="00E51497" w:rsidRDefault="00E51497" w:rsidP="00E51497">
      <w:pPr>
        <w:numPr>
          <w:ilvl w:val="1"/>
          <w:numId w:val="4"/>
        </w:numPr>
      </w:pPr>
      <w:r w:rsidRPr="00E51497">
        <w:t xml:space="preserve">Model 1 (adjusted GLM) confirmed that contact from the national body was associated with </w:t>
      </w:r>
      <w:r w:rsidRPr="00E51497">
        <w:rPr>
          <w:i/>
          <w:iCs/>
        </w:rPr>
        <w:t>lower</w:t>
      </w:r>
      <w:r w:rsidRPr="00E51497">
        <w:t xml:space="preserve"> emotional well-being (B = –0.63, p = .014).</w:t>
      </w:r>
    </w:p>
    <w:p w14:paraId="54EAAB51" w14:textId="77777777" w:rsidR="00E51497" w:rsidRPr="00E51497" w:rsidRDefault="00E51497" w:rsidP="00E51497">
      <w:pPr>
        <w:numPr>
          <w:ilvl w:val="1"/>
          <w:numId w:val="4"/>
        </w:numPr>
      </w:pPr>
      <w:r w:rsidRPr="00E51497">
        <w:t>No significant effects were found for contact at the state or club level.</w:t>
      </w:r>
    </w:p>
    <w:p w14:paraId="49BB3118" w14:textId="77777777" w:rsidR="00E51497" w:rsidRPr="002D3F94" w:rsidRDefault="00E51497" w:rsidP="00E51497">
      <w:pPr>
        <w:numPr>
          <w:ilvl w:val="0"/>
          <w:numId w:val="4"/>
        </w:numPr>
      </w:pPr>
      <w:r w:rsidRPr="002D3F94">
        <w:t>Training and Support: The ability to train or receiving a training program had no significant impact on BEES scores.</w:t>
      </w:r>
    </w:p>
    <w:p w14:paraId="2D574A6D" w14:textId="77777777" w:rsidR="00E51497" w:rsidRPr="00E51497" w:rsidRDefault="00E51497" w:rsidP="00E51497">
      <w:r w:rsidRPr="00E51497">
        <w:rPr>
          <w:b/>
          <w:bCs/>
        </w:rPr>
        <w:t>Conclusion</w:t>
      </w:r>
      <w:r w:rsidRPr="00E51497">
        <w:br/>
        <w:t>The BEES effectively captured nuanced differences in emotional well-being among athletes during the pandemic. While COVID-19 restrictions did not significantly impact overall well-being across athlete groups, key subgroup differences emerged — most notably, lower emotional well-being among females and among athletes contacted by national sporting bodies. These findings highlight the potential unintended effects of organizational outreach and the importance of emotional support strategies tailored to context and subgroup needs.</w:t>
      </w:r>
    </w:p>
    <w:p w14:paraId="55B93F8F" w14:textId="77777777" w:rsidR="00E51497" w:rsidRDefault="00E51497"/>
    <w:p w14:paraId="59FE959F" w14:textId="1271B953" w:rsidR="00E51497" w:rsidRPr="003B3E4C" w:rsidRDefault="003B3E4C">
      <w:pPr>
        <w:rPr>
          <w:b/>
          <w:bCs/>
          <w:color w:val="196B24" w:themeColor="accent3"/>
        </w:rPr>
      </w:pPr>
      <w:r w:rsidRPr="003B3E4C">
        <w:rPr>
          <w:b/>
          <w:bCs/>
          <w:color w:val="196B24" w:themeColor="accent3"/>
        </w:rPr>
        <w:fldChar w:fldCharType="begin"/>
      </w:r>
      <w:r w:rsidRPr="003B3E4C">
        <w:rPr>
          <w:b/>
          <w:bCs/>
          <w:color w:val="196B24" w:themeColor="accent3"/>
        </w:rPr>
        <w:instrText xml:space="preserve"> ADDIN EN.CITE &lt;EndNote&gt;&lt;Cite&gt;&lt;Author&gt;Rogers&lt;/Author&gt;&lt;Year&gt;2021&lt;/Year&gt;&lt;RecNum&gt;6&lt;/RecNum&gt;&lt;DisplayText&gt;(Rogers &amp;amp; Cruickshank, 2021)&lt;/DisplayText&gt;&lt;record&gt;&lt;rec-number&gt;6&lt;/rec-number&gt;&lt;foreign-keys&gt;&lt;key app="EN" db-id="0zxrtstvyrszt2edv9m55z9zzrx5zd9e5srt" timestamp="1747114078"&gt;6&lt;/key&gt;&lt;/foreign-keys&gt;&lt;ref-type name="Journal Article"&gt;17&lt;/ref-type&gt;&lt;contributors&gt;&lt;authors&gt;&lt;author&gt;Rogers, Shane L&lt;/author&gt;&lt;author&gt;Cruickshank, Travis&lt;/author&gt;&lt;/authors&gt;&lt;/contributors&gt;&lt;titles&gt;&lt;title&gt;Change in mental health, physical health, and social relationships during highly restrictive lockdown in the COVID-19 pandemic: Evidence from Australia&lt;/title&gt;&lt;secondary-title&gt;PeerJ&lt;/secondary-title&gt;&lt;/titles&gt;&lt;periodical&gt;&lt;full-title&gt;PeerJ&lt;/full-title&gt;&lt;/periodical&gt;&lt;pages&gt;e11767&lt;/pages&gt;&lt;volume&gt;9&lt;/volume&gt;&lt;dates&gt;&lt;year&gt;2021&lt;/year&gt;&lt;/dates&gt;&lt;isbn&gt;2167-8359&lt;/isbn&gt;&lt;urls&gt;&lt;/urls&gt;&lt;electronic-resource-num&gt;10.7717/peerj.11767&lt;/electronic-resource-num&gt;&lt;/record&gt;&lt;/Cite&gt;&lt;/EndNote&gt;</w:instrText>
      </w:r>
      <w:r w:rsidRPr="003B3E4C">
        <w:rPr>
          <w:b/>
          <w:bCs/>
          <w:color w:val="196B24" w:themeColor="accent3"/>
        </w:rPr>
        <w:fldChar w:fldCharType="separate"/>
      </w:r>
      <w:r w:rsidRPr="003B3E4C">
        <w:rPr>
          <w:b/>
          <w:bCs/>
          <w:noProof/>
          <w:color w:val="196B24" w:themeColor="accent3"/>
        </w:rPr>
        <w:t>(Rogers &amp; Cruickshank, 2021)</w:t>
      </w:r>
      <w:r w:rsidRPr="003B3E4C">
        <w:rPr>
          <w:b/>
          <w:bCs/>
          <w:color w:val="196B24" w:themeColor="accent3"/>
        </w:rPr>
        <w:fldChar w:fldCharType="end"/>
      </w:r>
    </w:p>
    <w:p w14:paraId="021AB4A3" w14:textId="77777777" w:rsidR="003B3E4C" w:rsidRPr="003B3E4C" w:rsidRDefault="003B3E4C" w:rsidP="003B3E4C">
      <w:r w:rsidRPr="003B3E4C">
        <w:rPr>
          <w:b/>
          <w:bCs/>
        </w:rPr>
        <w:t>Study Overview</w:t>
      </w:r>
      <w:r w:rsidRPr="003B3E4C">
        <w:br/>
        <w:t xml:space="preserve">This study used the </w:t>
      </w:r>
      <w:r w:rsidRPr="003B3E4C">
        <w:rPr>
          <w:i/>
          <w:iCs/>
        </w:rPr>
        <w:t>Brief Emotional Experience Scale</w:t>
      </w:r>
      <w:r w:rsidRPr="003B3E4C">
        <w:t xml:space="preserve"> (BEES) as part of a national online survey conducted between April 14–30, 2020, during Australia’s strict COVID-19 lockdown period. The aim was to assess changes in emotional well-being by comparing participants’ current feelings with their recollections of emotional states during the same time the previous year (pre-lockdown).</w:t>
      </w:r>
    </w:p>
    <w:p w14:paraId="55907BC6" w14:textId="77777777" w:rsidR="003B3E4C" w:rsidRPr="003B3E4C" w:rsidRDefault="003B3E4C" w:rsidP="003B3E4C">
      <w:r w:rsidRPr="003B3E4C">
        <w:rPr>
          <w:b/>
          <w:bCs/>
        </w:rPr>
        <w:t>How the BEES Was Used</w:t>
      </w:r>
    </w:p>
    <w:p w14:paraId="23E1DD41" w14:textId="77777777" w:rsidR="003B3E4C" w:rsidRPr="002D3F94" w:rsidRDefault="003B3E4C" w:rsidP="003B3E4C">
      <w:pPr>
        <w:numPr>
          <w:ilvl w:val="0"/>
          <w:numId w:val="14"/>
        </w:numPr>
      </w:pPr>
      <w:r w:rsidRPr="002D3F94">
        <w:t>The BEES was administered twice:</w:t>
      </w:r>
    </w:p>
    <w:p w14:paraId="2AF1C16F" w14:textId="77777777" w:rsidR="003B3E4C" w:rsidRPr="002D3F94" w:rsidRDefault="003B3E4C" w:rsidP="003B3E4C">
      <w:pPr>
        <w:numPr>
          <w:ilvl w:val="1"/>
          <w:numId w:val="14"/>
        </w:numPr>
      </w:pPr>
      <w:r w:rsidRPr="002D3F94">
        <w:lastRenderedPageBreak/>
        <w:t>Current reflection: feelings during the COVID-19 lockdown (past month)</w:t>
      </w:r>
    </w:p>
    <w:p w14:paraId="1796895B" w14:textId="77777777" w:rsidR="003B3E4C" w:rsidRPr="002D3F94" w:rsidRDefault="003B3E4C" w:rsidP="003B3E4C">
      <w:pPr>
        <w:numPr>
          <w:ilvl w:val="1"/>
          <w:numId w:val="14"/>
        </w:numPr>
      </w:pPr>
      <w:r w:rsidRPr="002D3F94">
        <w:t>Retrospective comparison: feelings during the same period the prior year</w:t>
      </w:r>
    </w:p>
    <w:p w14:paraId="3E7389EC" w14:textId="77777777" w:rsidR="003B3E4C" w:rsidRPr="002D3F94" w:rsidRDefault="003B3E4C" w:rsidP="003B3E4C">
      <w:pPr>
        <w:numPr>
          <w:ilvl w:val="0"/>
          <w:numId w:val="14"/>
        </w:numPr>
      </w:pPr>
      <w:r w:rsidRPr="002D3F94">
        <w:t>The scale demonstrated excellent internal consistency (α = .85–.87 across all administrations).</w:t>
      </w:r>
    </w:p>
    <w:p w14:paraId="717EEEA2" w14:textId="77777777" w:rsidR="003B3E4C" w:rsidRPr="003B3E4C" w:rsidRDefault="003B3E4C" w:rsidP="003B3E4C">
      <w:r w:rsidRPr="003B3E4C">
        <w:rPr>
          <w:b/>
          <w:bCs/>
        </w:rPr>
        <w:t>Key Findings</w:t>
      </w:r>
    </w:p>
    <w:p w14:paraId="2D95BD21" w14:textId="77777777" w:rsidR="003B3E4C" w:rsidRPr="002D3F94" w:rsidRDefault="003B3E4C" w:rsidP="003B3E4C">
      <w:pPr>
        <w:numPr>
          <w:ilvl w:val="0"/>
          <w:numId w:val="15"/>
        </w:numPr>
      </w:pPr>
      <w:r w:rsidRPr="002D3F94">
        <w:t>Reduced Well-Being During Lockdown:</w:t>
      </w:r>
    </w:p>
    <w:p w14:paraId="648573A0" w14:textId="77777777" w:rsidR="003B3E4C" w:rsidRPr="002D3F94" w:rsidRDefault="003B3E4C" w:rsidP="003B3E4C">
      <w:pPr>
        <w:numPr>
          <w:ilvl w:val="1"/>
          <w:numId w:val="15"/>
        </w:numPr>
      </w:pPr>
      <w:r w:rsidRPr="002D3F94">
        <w:t>BEES scores were significantly lower during lockdown compared to the prior year (r = .52), indicating moderate emotional decline.</w:t>
      </w:r>
    </w:p>
    <w:p w14:paraId="6EB1BCC1" w14:textId="77777777" w:rsidR="003B3E4C" w:rsidRPr="002D3F94" w:rsidRDefault="003B3E4C" w:rsidP="003B3E4C">
      <w:pPr>
        <w:numPr>
          <w:ilvl w:val="1"/>
          <w:numId w:val="15"/>
        </w:numPr>
      </w:pPr>
      <w:r w:rsidRPr="002D3F94">
        <w:t>The percentage of participants with negative overall BEES scores (i.e., more negative than positive emotion) rose from 13% (prior year) to 41% (lockdown).</w:t>
      </w:r>
    </w:p>
    <w:p w14:paraId="33A32D14" w14:textId="77777777" w:rsidR="003B3E4C" w:rsidRPr="002D3F94" w:rsidRDefault="003B3E4C" w:rsidP="003B3E4C">
      <w:pPr>
        <w:numPr>
          <w:ilvl w:val="0"/>
          <w:numId w:val="15"/>
        </w:numPr>
      </w:pPr>
      <w:r w:rsidRPr="002D3F94">
        <w:t>Associations with Mental Health and Well-being:</w:t>
      </w:r>
    </w:p>
    <w:p w14:paraId="16052093" w14:textId="77777777" w:rsidR="003B3E4C" w:rsidRPr="002D3F94" w:rsidRDefault="003B3E4C" w:rsidP="003B3E4C">
      <w:pPr>
        <w:numPr>
          <w:ilvl w:val="1"/>
          <w:numId w:val="15"/>
        </w:numPr>
      </w:pPr>
      <w:r w:rsidRPr="002D3F94">
        <w:t>BEES scores were strongly positively correlated with participants' own ratings of how much COVID-19 had impacted their mental health (r = .64).</w:t>
      </w:r>
    </w:p>
    <w:p w14:paraId="5DBF65BE" w14:textId="77777777" w:rsidR="003B3E4C" w:rsidRPr="002D3F94" w:rsidRDefault="003B3E4C" w:rsidP="003B3E4C">
      <w:pPr>
        <w:numPr>
          <w:ilvl w:val="1"/>
          <w:numId w:val="15"/>
        </w:numPr>
      </w:pPr>
      <w:r w:rsidRPr="002D3F94">
        <w:t>Emotional well-being (BEES) was also positively associated with physical well-being as measured by the BEEPS (r = .60).</w:t>
      </w:r>
    </w:p>
    <w:p w14:paraId="12AF08A9" w14:textId="77777777" w:rsidR="003B3E4C" w:rsidRPr="002D3F94" w:rsidRDefault="003B3E4C" w:rsidP="003B3E4C">
      <w:pPr>
        <w:numPr>
          <w:ilvl w:val="0"/>
          <w:numId w:val="15"/>
        </w:numPr>
      </w:pPr>
      <w:r w:rsidRPr="002D3F94">
        <w:t>Concerns and Emotional Well-Being:</w:t>
      </w:r>
    </w:p>
    <w:p w14:paraId="5FEBFEAE" w14:textId="77777777" w:rsidR="003B3E4C" w:rsidRPr="002D3F94" w:rsidRDefault="003B3E4C" w:rsidP="003B3E4C">
      <w:pPr>
        <w:numPr>
          <w:ilvl w:val="1"/>
          <w:numId w:val="15"/>
        </w:numPr>
      </w:pPr>
      <w:r w:rsidRPr="002D3F94">
        <w:t>COVID-19-related concerns were negatively associated with BEES scores:</w:t>
      </w:r>
    </w:p>
    <w:p w14:paraId="7B963764" w14:textId="77777777" w:rsidR="003B3E4C" w:rsidRPr="002D3F94" w:rsidRDefault="003B3E4C" w:rsidP="003B3E4C">
      <w:pPr>
        <w:numPr>
          <w:ilvl w:val="2"/>
          <w:numId w:val="15"/>
        </w:numPr>
      </w:pPr>
      <w:r w:rsidRPr="002D3F94">
        <w:t>Concern about personal relationships suffering (r = –.43)</w:t>
      </w:r>
    </w:p>
    <w:p w14:paraId="4CD803E5" w14:textId="77777777" w:rsidR="003B3E4C" w:rsidRPr="002D3F94" w:rsidRDefault="003B3E4C" w:rsidP="003B3E4C">
      <w:pPr>
        <w:numPr>
          <w:ilvl w:val="2"/>
          <w:numId w:val="15"/>
        </w:numPr>
      </w:pPr>
      <w:r w:rsidRPr="002D3F94">
        <w:t>COVID-19 rumination (r = –.27)</w:t>
      </w:r>
    </w:p>
    <w:p w14:paraId="161A38BE" w14:textId="77777777" w:rsidR="003B3E4C" w:rsidRPr="002D3F94" w:rsidRDefault="003B3E4C" w:rsidP="003B3E4C">
      <w:pPr>
        <w:numPr>
          <w:ilvl w:val="2"/>
          <w:numId w:val="15"/>
        </w:numPr>
      </w:pPr>
      <w:r w:rsidRPr="002D3F94">
        <w:t>Increased social media use during lockdown (r = –.28)</w:t>
      </w:r>
    </w:p>
    <w:p w14:paraId="06FF8E9E" w14:textId="77777777" w:rsidR="003B3E4C" w:rsidRPr="002D3F94" w:rsidRDefault="003B3E4C" w:rsidP="003B3E4C">
      <w:pPr>
        <w:numPr>
          <w:ilvl w:val="1"/>
          <w:numId w:val="15"/>
        </w:numPr>
      </w:pPr>
      <w:r w:rsidRPr="002D3F94">
        <w:t>These results suggest that stress and preoccupation with the pandemic were linked to poorer emotional states.</w:t>
      </w:r>
    </w:p>
    <w:p w14:paraId="150F02B7" w14:textId="77777777" w:rsidR="003B3E4C" w:rsidRPr="002D3F94" w:rsidRDefault="003B3E4C" w:rsidP="003B3E4C">
      <w:pPr>
        <w:numPr>
          <w:ilvl w:val="0"/>
          <w:numId w:val="15"/>
        </w:numPr>
      </w:pPr>
      <w:r w:rsidRPr="002D3F94">
        <w:t>Distinction from Pre-Pandemic State:</w:t>
      </w:r>
    </w:p>
    <w:p w14:paraId="7BE7EC9C" w14:textId="77777777" w:rsidR="003B3E4C" w:rsidRPr="002D3F94" w:rsidRDefault="003B3E4C" w:rsidP="003B3E4C">
      <w:pPr>
        <w:numPr>
          <w:ilvl w:val="1"/>
          <w:numId w:val="15"/>
        </w:numPr>
      </w:pPr>
      <w:r w:rsidRPr="002D3F94">
        <w:t>A weak correlation (r = .18) between current and prior-year BEES scores suggests that participants clearly differentiated their emotional states during lockdown from their recalled experiences pre-pandemic.</w:t>
      </w:r>
    </w:p>
    <w:p w14:paraId="0B6D1D7A" w14:textId="77777777" w:rsidR="003B3E4C" w:rsidRDefault="003B3E4C" w:rsidP="003B3E4C">
      <w:r w:rsidRPr="003B3E4C">
        <w:rPr>
          <w:b/>
          <w:bCs/>
        </w:rPr>
        <w:t>Conclusion</w:t>
      </w:r>
      <w:r w:rsidRPr="003B3E4C">
        <w:br/>
        <w:t xml:space="preserve">The BEES proved to be a sensitive tool for capturing changes in emotional well-being during a major societal disruption. The findings underscore how lockdown measures contributed to increased negative emotion and reduced positive emotion for many Australians, with the BEES effectively capturing the psychological toll of the pandemic </w:t>
      </w:r>
      <w:r w:rsidRPr="003B3E4C">
        <w:lastRenderedPageBreak/>
        <w:t>period. These results also illustrate the scale’s capacity to assess emotional health retrospectively and in real time, across varying contexts.</w:t>
      </w:r>
    </w:p>
    <w:p w14:paraId="127E2EE6" w14:textId="05400437" w:rsidR="00AF11C0" w:rsidRPr="00AF11C0" w:rsidRDefault="00AF11C0" w:rsidP="003B3E4C">
      <w:pPr>
        <w:rPr>
          <w:b/>
          <w:bCs/>
          <w:color w:val="196B24" w:themeColor="accent3"/>
        </w:rPr>
      </w:pPr>
      <w:r w:rsidRPr="00AF11C0">
        <w:rPr>
          <w:b/>
          <w:bCs/>
          <w:color w:val="196B24" w:themeColor="accent3"/>
        </w:rPr>
        <w:fldChar w:fldCharType="begin"/>
      </w:r>
      <w:r w:rsidRPr="00AF11C0">
        <w:rPr>
          <w:b/>
          <w:bCs/>
          <w:color w:val="196B24" w:themeColor="accent3"/>
        </w:rPr>
        <w:instrText xml:space="preserve"> ADDIN EN.CITE &lt;EndNote&gt;&lt;Cite&gt;&lt;Author&gt;Rogers&lt;/Author&gt;&lt;Year&gt;2021&lt;/Year&gt;&lt;RecNum&gt;19&lt;/RecNum&gt;&lt;DisplayText&gt;(Rogers et al., 2021)&lt;/DisplayText&gt;&lt;record&gt;&lt;rec-number&gt;19&lt;/rec-number&gt;&lt;foreign-keys&gt;&lt;key app="EN" db-id="0zxrtstvyrszt2edv9m55z9zzrx5zd9e5srt" timestamp="1747118294"&gt;19&lt;/key&gt;&lt;/foreign-keys&gt;&lt;ref-type name="Journal Article"&gt;17&lt;/ref-type&gt;&lt;contributors&gt;&lt;authors&gt;&lt;author&gt;Rogers, Shane&lt;/author&gt;&lt;author&gt;Cruickshank, Travis&lt;/author&gt;&lt;author&gt;Nosaka, Kazunori&lt;/author&gt;&lt;/authors&gt;&lt;/contributors&gt;&lt;titles&gt;&lt;title&gt;Reliability and validity of the Brief Emotional Experience Scale (BEES) for mood monitoring&lt;/title&gt;&lt;secondary-title&gt;PsyArXiv&lt;/secondary-title&gt;&lt;/titles&gt;&lt;periodical&gt;&lt;full-title&gt;PsyArXiv&lt;/full-title&gt;&lt;/periodical&gt;&lt;dates&gt;&lt;year&gt;2021&lt;/year&gt;&lt;/dates&gt;&lt;urls&gt;&lt;/urls&gt;&lt;electronic-resource-num&gt;10.31234/osf.io/p4j7t&lt;/electronic-resource-num&gt;&lt;/record&gt;&lt;/Cite&gt;&lt;/EndNote&gt;</w:instrText>
      </w:r>
      <w:r w:rsidRPr="00AF11C0">
        <w:rPr>
          <w:b/>
          <w:bCs/>
          <w:color w:val="196B24" w:themeColor="accent3"/>
        </w:rPr>
        <w:fldChar w:fldCharType="separate"/>
      </w:r>
      <w:r w:rsidRPr="00AF11C0">
        <w:rPr>
          <w:b/>
          <w:bCs/>
          <w:noProof/>
          <w:color w:val="196B24" w:themeColor="accent3"/>
        </w:rPr>
        <w:t>(Rogers et al., 2021)</w:t>
      </w:r>
      <w:r w:rsidRPr="00AF11C0">
        <w:rPr>
          <w:b/>
          <w:bCs/>
          <w:color w:val="196B24" w:themeColor="accent3"/>
        </w:rPr>
        <w:fldChar w:fldCharType="end"/>
      </w:r>
    </w:p>
    <w:p w14:paraId="45DCC4E1" w14:textId="77777777" w:rsidR="00AF11C0" w:rsidRPr="002D3F94" w:rsidRDefault="00AF11C0" w:rsidP="00AF11C0">
      <w:r w:rsidRPr="00AF11C0">
        <w:rPr>
          <w:b/>
          <w:bCs/>
        </w:rPr>
        <w:t>Study Overview</w:t>
      </w:r>
      <w:r w:rsidRPr="00AF11C0">
        <w:br/>
      </w:r>
      <w:r w:rsidRPr="002D3F94">
        <w:t xml:space="preserve">This study used the </w:t>
      </w:r>
      <w:r w:rsidRPr="002D3F94">
        <w:rPr>
          <w:i/>
          <w:iCs/>
        </w:rPr>
        <w:t>Brief Emotional Experience Scale</w:t>
      </w:r>
      <w:r w:rsidRPr="002D3F94">
        <w:t xml:space="preserve"> (BEES) as a repeated-measures tool for mood monitoring, collecting data three times daily across seven consecutive days. The goal was to evaluate the reliability, validity, and sensitivity of the BEES as a tool for tracking emotional well-being in real time and in response to daily events.</w:t>
      </w:r>
    </w:p>
    <w:p w14:paraId="4179C62D" w14:textId="77777777" w:rsidR="00AF11C0" w:rsidRPr="00AF11C0" w:rsidRDefault="00AF11C0" w:rsidP="00AF11C0">
      <w:r w:rsidRPr="00AF11C0">
        <w:rPr>
          <w:b/>
          <w:bCs/>
        </w:rPr>
        <w:t>How the BEES Was Used</w:t>
      </w:r>
    </w:p>
    <w:p w14:paraId="77B48F66" w14:textId="77777777" w:rsidR="00AF11C0" w:rsidRPr="002D3F94" w:rsidRDefault="00AF11C0" w:rsidP="00AF11C0">
      <w:pPr>
        <w:numPr>
          <w:ilvl w:val="0"/>
          <w:numId w:val="38"/>
        </w:numPr>
      </w:pPr>
      <w:r w:rsidRPr="002D3F94">
        <w:t>The BEES includes six emotional adjectives:</w:t>
      </w:r>
    </w:p>
    <w:p w14:paraId="64EE4133" w14:textId="77777777" w:rsidR="00AF11C0" w:rsidRPr="002D3F94" w:rsidRDefault="00AF11C0" w:rsidP="00AF11C0">
      <w:pPr>
        <w:numPr>
          <w:ilvl w:val="1"/>
          <w:numId w:val="38"/>
        </w:numPr>
      </w:pPr>
      <w:r w:rsidRPr="002D3F94">
        <w:t xml:space="preserve">Positive: </w:t>
      </w:r>
      <w:r w:rsidRPr="002D3F94">
        <w:rPr>
          <w:i/>
          <w:iCs/>
        </w:rPr>
        <w:t>Happy, Calm, Confident</w:t>
      </w:r>
    </w:p>
    <w:p w14:paraId="23483931" w14:textId="77777777" w:rsidR="00AF11C0" w:rsidRPr="002D3F94" w:rsidRDefault="00AF11C0" w:rsidP="00AF11C0">
      <w:pPr>
        <w:numPr>
          <w:ilvl w:val="1"/>
          <w:numId w:val="38"/>
        </w:numPr>
      </w:pPr>
      <w:r w:rsidRPr="002D3F94">
        <w:t xml:space="preserve">Negative: </w:t>
      </w:r>
      <w:r w:rsidRPr="002D3F94">
        <w:rPr>
          <w:i/>
          <w:iCs/>
        </w:rPr>
        <w:t>Sad, Worried, Afraid</w:t>
      </w:r>
    </w:p>
    <w:p w14:paraId="24C6C35A" w14:textId="77777777" w:rsidR="00AF11C0" w:rsidRPr="002D3F94" w:rsidRDefault="00AF11C0" w:rsidP="00AF11C0">
      <w:pPr>
        <w:numPr>
          <w:ilvl w:val="0"/>
          <w:numId w:val="38"/>
        </w:numPr>
      </w:pPr>
      <w:r w:rsidRPr="002D3F94">
        <w:t>Participants rated each item using a 4-point scale:</w:t>
      </w:r>
      <w:r w:rsidRPr="002D3F94">
        <w:br/>
        <w:t xml:space="preserve">0 = </w:t>
      </w:r>
      <w:r w:rsidRPr="002D3F94">
        <w:rPr>
          <w:i/>
          <w:iCs/>
        </w:rPr>
        <w:t>Not at all</w:t>
      </w:r>
      <w:r w:rsidRPr="002D3F94">
        <w:t xml:space="preserve">, 1 = </w:t>
      </w:r>
      <w:r w:rsidRPr="002D3F94">
        <w:rPr>
          <w:i/>
          <w:iCs/>
        </w:rPr>
        <w:t>A little bit</w:t>
      </w:r>
      <w:r w:rsidRPr="002D3F94">
        <w:t xml:space="preserve">, 2 = </w:t>
      </w:r>
      <w:r w:rsidRPr="002D3F94">
        <w:rPr>
          <w:i/>
          <w:iCs/>
        </w:rPr>
        <w:t>Quite a bit</w:t>
      </w:r>
      <w:r w:rsidRPr="002D3F94">
        <w:t xml:space="preserve">, 3 = </w:t>
      </w:r>
      <w:r w:rsidRPr="002D3F94">
        <w:rPr>
          <w:i/>
          <w:iCs/>
        </w:rPr>
        <w:t>A lot</w:t>
      </w:r>
    </w:p>
    <w:p w14:paraId="78411029" w14:textId="77777777" w:rsidR="00AF11C0" w:rsidRPr="002D3F94" w:rsidRDefault="00AF11C0" w:rsidP="00AF11C0">
      <w:pPr>
        <w:numPr>
          <w:ilvl w:val="0"/>
          <w:numId w:val="38"/>
        </w:numPr>
      </w:pPr>
      <w:r w:rsidRPr="002D3F94">
        <w:t>Scores were calculated by summing the positive and negative ratings separately, then subtracting negative from positive to yield a total score ranging from –9 to +9</w:t>
      </w:r>
    </w:p>
    <w:p w14:paraId="7315E522" w14:textId="77777777" w:rsidR="00AF11C0" w:rsidRPr="002D3F94" w:rsidRDefault="00AF11C0" w:rsidP="00AF11C0">
      <w:pPr>
        <w:numPr>
          <w:ilvl w:val="0"/>
          <w:numId w:val="38"/>
        </w:numPr>
      </w:pPr>
      <w:r w:rsidRPr="002D3F94">
        <w:t xml:space="preserve">Participants completed the BEES three times daily (11am, 3pm, 7pm), responding to the prompt: </w:t>
      </w:r>
      <w:r w:rsidRPr="002D3F94">
        <w:rPr>
          <w:i/>
          <w:iCs/>
        </w:rPr>
        <w:t>“Over the past few hours I have been feeling emotionally…”</w:t>
      </w:r>
    </w:p>
    <w:p w14:paraId="2A044D74" w14:textId="77777777" w:rsidR="00AF11C0" w:rsidRPr="002D3F94" w:rsidRDefault="00AF11C0" w:rsidP="00AF11C0">
      <w:pPr>
        <w:numPr>
          <w:ilvl w:val="0"/>
          <w:numId w:val="38"/>
        </w:numPr>
      </w:pPr>
      <w:r w:rsidRPr="002D3F94">
        <w:t>Surveys were completed via a bookmarked online form on participants’ phones</w:t>
      </w:r>
    </w:p>
    <w:p w14:paraId="021C179D" w14:textId="77777777" w:rsidR="00AF11C0" w:rsidRPr="002D3F94" w:rsidRDefault="00AF11C0" w:rsidP="00AF11C0">
      <w:pPr>
        <w:numPr>
          <w:ilvl w:val="0"/>
          <w:numId w:val="38"/>
        </w:numPr>
      </w:pPr>
      <w:r w:rsidRPr="002D3F94">
        <w:t>The study examined cross-sectional and within-person reliability, intra-class correlation (ICC), and responsiveness to positive/negative daily events</w:t>
      </w:r>
    </w:p>
    <w:p w14:paraId="0AC2858E" w14:textId="77777777" w:rsidR="00AF11C0" w:rsidRPr="00AF11C0" w:rsidRDefault="00AF11C0" w:rsidP="00AF11C0">
      <w:r w:rsidRPr="00AF11C0">
        <w:rPr>
          <w:b/>
          <w:bCs/>
        </w:rPr>
        <w:t>Key Findings</w:t>
      </w:r>
    </w:p>
    <w:p w14:paraId="638A4FCF" w14:textId="77777777" w:rsidR="00AF11C0" w:rsidRPr="002D3F94" w:rsidRDefault="00AF11C0" w:rsidP="00AF11C0">
      <w:pPr>
        <w:numPr>
          <w:ilvl w:val="0"/>
          <w:numId w:val="39"/>
        </w:numPr>
      </w:pPr>
      <w:r w:rsidRPr="002D3F94">
        <w:t>Excellent Internal Consistency:</w:t>
      </w:r>
    </w:p>
    <w:p w14:paraId="4C24A403" w14:textId="77777777" w:rsidR="00AF11C0" w:rsidRPr="002D3F94" w:rsidRDefault="00AF11C0" w:rsidP="00AF11C0">
      <w:pPr>
        <w:numPr>
          <w:ilvl w:val="1"/>
          <w:numId w:val="39"/>
        </w:numPr>
      </w:pPr>
      <w:r w:rsidRPr="002D3F94">
        <w:t>Between-person reliability:</w:t>
      </w:r>
    </w:p>
    <w:p w14:paraId="34B4E041" w14:textId="77777777" w:rsidR="00AF11C0" w:rsidRPr="002D3F94" w:rsidRDefault="00AF11C0" w:rsidP="00AF11C0">
      <w:pPr>
        <w:numPr>
          <w:ilvl w:val="2"/>
          <w:numId w:val="39"/>
        </w:numPr>
      </w:pPr>
      <w:r w:rsidRPr="002D3F94">
        <w:t>Cronbach’s α = .78</w:t>
      </w:r>
    </w:p>
    <w:p w14:paraId="1A0BFD4D" w14:textId="77777777" w:rsidR="00AF11C0" w:rsidRPr="002D3F94" w:rsidRDefault="00AF11C0" w:rsidP="00AF11C0">
      <w:pPr>
        <w:numPr>
          <w:ilvl w:val="2"/>
          <w:numId w:val="39"/>
        </w:numPr>
      </w:pPr>
      <w:r w:rsidRPr="002D3F94">
        <w:t>Ordinal α = .84</w:t>
      </w:r>
    </w:p>
    <w:p w14:paraId="590124B9" w14:textId="77777777" w:rsidR="00AF11C0" w:rsidRPr="002D3F94" w:rsidRDefault="00AF11C0" w:rsidP="00AF11C0">
      <w:pPr>
        <w:numPr>
          <w:ilvl w:val="1"/>
          <w:numId w:val="39"/>
        </w:numPr>
      </w:pPr>
      <w:r w:rsidRPr="002D3F94">
        <w:t>Within-person reliability across repeated observations:</w:t>
      </w:r>
    </w:p>
    <w:p w14:paraId="1BEABE6D" w14:textId="77777777" w:rsidR="00AF11C0" w:rsidRPr="002D3F94" w:rsidRDefault="00AF11C0" w:rsidP="00AF11C0">
      <w:pPr>
        <w:numPr>
          <w:ilvl w:val="2"/>
          <w:numId w:val="39"/>
        </w:numPr>
      </w:pPr>
      <w:r w:rsidRPr="002D3F94">
        <w:t>Cronbach’s α = .72</w:t>
      </w:r>
    </w:p>
    <w:p w14:paraId="179820AF" w14:textId="77777777" w:rsidR="00AF11C0" w:rsidRPr="002D3F94" w:rsidRDefault="00AF11C0" w:rsidP="00AF11C0">
      <w:pPr>
        <w:numPr>
          <w:ilvl w:val="2"/>
          <w:numId w:val="39"/>
        </w:numPr>
      </w:pPr>
      <w:r w:rsidRPr="002D3F94">
        <w:t>Ordinal α = .87</w:t>
      </w:r>
    </w:p>
    <w:p w14:paraId="422A9F2F" w14:textId="77777777" w:rsidR="00AF11C0" w:rsidRPr="002D3F94" w:rsidRDefault="00AF11C0" w:rsidP="00AF11C0">
      <w:pPr>
        <w:numPr>
          <w:ilvl w:val="0"/>
          <w:numId w:val="39"/>
        </w:numPr>
      </w:pPr>
      <w:r w:rsidRPr="002D3F94">
        <w:t>Moderate Intra-Class Correlation (ICC = .48):</w:t>
      </w:r>
    </w:p>
    <w:p w14:paraId="78299E18" w14:textId="77777777" w:rsidR="00AF11C0" w:rsidRPr="002D3F94" w:rsidRDefault="00AF11C0" w:rsidP="00AF11C0">
      <w:pPr>
        <w:numPr>
          <w:ilvl w:val="1"/>
          <w:numId w:val="39"/>
        </w:numPr>
      </w:pPr>
      <w:r w:rsidRPr="002D3F94">
        <w:lastRenderedPageBreak/>
        <w:t>This suggests a stable individual pattern of responses across time (e.g., people with higher trait well-being consistently reported higher BEES scores)</w:t>
      </w:r>
    </w:p>
    <w:p w14:paraId="6FA2FE9E" w14:textId="77777777" w:rsidR="00AF11C0" w:rsidRPr="002D3F94" w:rsidRDefault="00AF11C0" w:rsidP="00AF11C0">
      <w:pPr>
        <w:numPr>
          <w:ilvl w:val="0"/>
          <w:numId w:val="39"/>
        </w:numPr>
      </w:pPr>
      <w:r w:rsidRPr="002D3F94">
        <w:t>Responsiveness to Events:</w:t>
      </w:r>
    </w:p>
    <w:p w14:paraId="5B0EF5FF" w14:textId="77777777" w:rsidR="00AF11C0" w:rsidRPr="002D3F94" w:rsidRDefault="00AF11C0" w:rsidP="00AF11C0">
      <w:pPr>
        <w:numPr>
          <w:ilvl w:val="1"/>
          <w:numId w:val="39"/>
        </w:numPr>
      </w:pPr>
      <w:r w:rsidRPr="002D3F94">
        <w:t>BEES scores increased following positive events and decreased following negative events, demonstrating event sensitivity</w:t>
      </w:r>
    </w:p>
    <w:p w14:paraId="6800288D" w14:textId="77777777" w:rsidR="00AF11C0" w:rsidRPr="002D3F94" w:rsidRDefault="00AF11C0" w:rsidP="00AF11C0">
      <w:pPr>
        <w:numPr>
          <w:ilvl w:val="1"/>
          <w:numId w:val="39"/>
        </w:numPr>
      </w:pPr>
      <w:r w:rsidRPr="002D3F94">
        <w:t>Quantified effects:</w:t>
      </w:r>
    </w:p>
    <w:p w14:paraId="69209F28" w14:textId="77777777" w:rsidR="00AF11C0" w:rsidRPr="002D3F94" w:rsidRDefault="00AF11C0" w:rsidP="00AF11C0">
      <w:pPr>
        <w:numPr>
          <w:ilvl w:val="2"/>
          <w:numId w:val="39"/>
        </w:numPr>
      </w:pPr>
      <w:r w:rsidRPr="002D3F94">
        <w:t>Positive events: +1.14 points (on average)</w:t>
      </w:r>
    </w:p>
    <w:p w14:paraId="2386BDFD" w14:textId="77777777" w:rsidR="00AF11C0" w:rsidRPr="002D3F94" w:rsidRDefault="00AF11C0" w:rsidP="00AF11C0">
      <w:pPr>
        <w:numPr>
          <w:ilvl w:val="2"/>
          <w:numId w:val="39"/>
        </w:numPr>
      </w:pPr>
      <w:r w:rsidRPr="002D3F94">
        <w:t>Negative events: –2.35 points (on average)</w:t>
      </w:r>
    </w:p>
    <w:p w14:paraId="03336170" w14:textId="77777777" w:rsidR="00AF11C0" w:rsidRPr="002D3F94" w:rsidRDefault="00AF11C0" w:rsidP="00AF11C0">
      <w:pPr>
        <w:numPr>
          <w:ilvl w:val="1"/>
          <w:numId w:val="39"/>
        </w:numPr>
      </w:pPr>
      <w:r w:rsidRPr="002D3F94">
        <w:t>Negative events had stronger emotional impact than positive events, consistent with established affective asymmetry literature</w:t>
      </w:r>
    </w:p>
    <w:p w14:paraId="652DC6F3" w14:textId="77777777" w:rsidR="00AF11C0" w:rsidRPr="002D3F94" w:rsidRDefault="00AF11C0" w:rsidP="00AF11C0">
      <w:pPr>
        <w:numPr>
          <w:ilvl w:val="0"/>
          <w:numId w:val="39"/>
        </w:numPr>
      </w:pPr>
      <w:r w:rsidRPr="002D3F94">
        <w:t>Practicality:</w:t>
      </w:r>
    </w:p>
    <w:p w14:paraId="28363A23" w14:textId="77777777" w:rsidR="00AF11C0" w:rsidRPr="002D3F94" w:rsidRDefault="00AF11C0" w:rsidP="00AF11C0">
      <w:pPr>
        <w:numPr>
          <w:ilvl w:val="1"/>
          <w:numId w:val="39"/>
        </w:numPr>
      </w:pPr>
      <w:r w:rsidRPr="002D3F94">
        <w:t>BEES completion time remained brief (~30 seconds), supporting its use in ecological momentary assessment (EMA) studies</w:t>
      </w:r>
    </w:p>
    <w:p w14:paraId="436123BC" w14:textId="77777777" w:rsidR="00AF11C0" w:rsidRPr="002D3F94" w:rsidRDefault="00AF11C0" w:rsidP="00AF11C0">
      <w:pPr>
        <w:numPr>
          <w:ilvl w:val="1"/>
          <w:numId w:val="39"/>
        </w:numPr>
      </w:pPr>
      <w:r w:rsidRPr="002D3F94">
        <w:t>Individual-level data visualisations illustrated natural variation in mood and life events, captured sensitively by the BEES</w:t>
      </w:r>
    </w:p>
    <w:p w14:paraId="77371945" w14:textId="1B133ED3" w:rsidR="00AF11C0" w:rsidRPr="003B3E4C" w:rsidRDefault="00AF11C0" w:rsidP="003B3E4C">
      <w:r w:rsidRPr="00AF11C0">
        <w:rPr>
          <w:b/>
          <w:bCs/>
        </w:rPr>
        <w:t>Conclusion</w:t>
      </w:r>
      <w:r w:rsidRPr="00AF11C0">
        <w:br/>
      </w:r>
      <w:r w:rsidRPr="002D3F94">
        <w:t>The BEES proved to be a highly reliable and sensitive tool for momentary mood tracking. Its low burden and strong responsiveness to real-world events make it well-suited for daily monitoring, mobile health interventions, and emotion research. The findings confirm its utility not only for between-person comparisons but also for within-person longitudinal assessment over short time windows.</w:t>
      </w:r>
    </w:p>
    <w:p w14:paraId="44EE1C6D" w14:textId="77777777" w:rsidR="003B3E4C" w:rsidRDefault="003B3E4C"/>
    <w:p w14:paraId="61D24692" w14:textId="6D93AEEE" w:rsidR="00C53E69" w:rsidRPr="00C53E69" w:rsidRDefault="00C53E69">
      <w:pPr>
        <w:rPr>
          <w:b/>
          <w:bCs/>
          <w:color w:val="196B24" w:themeColor="accent3"/>
        </w:rPr>
      </w:pPr>
      <w:r w:rsidRPr="00C53E69">
        <w:rPr>
          <w:b/>
          <w:bCs/>
          <w:color w:val="196B24" w:themeColor="accent3"/>
        </w:rPr>
        <w:fldChar w:fldCharType="begin"/>
      </w:r>
      <w:r w:rsidRPr="00C53E69">
        <w:rPr>
          <w:b/>
          <w:bCs/>
          <w:color w:val="196B24" w:themeColor="accent3"/>
        </w:rPr>
        <w:instrText xml:space="preserve"> ADDIN EN.CITE &lt;EndNote&gt;&lt;Cite&gt;&lt;Author&gt;Turner&lt;/Author&gt;&lt;Year&gt;2021&lt;/Year&gt;&lt;RecNum&gt;11&lt;/RecNum&gt;&lt;DisplayText&gt;(Turner et al., 2021)&lt;/DisplayText&gt;&lt;record&gt;&lt;rec-number&gt;11&lt;/rec-number&gt;&lt;foreign-keys&gt;&lt;key app="EN" db-id="0zxrtstvyrszt2edv9m55z9zzrx5zd9e5srt" timestamp="1747114461"&gt;11&lt;/key&gt;&lt;/foreign-keys&gt;&lt;ref-type name="Journal Article"&gt;17&lt;/ref-type&gt;&lt;contributors&gt;&lt;authors&gt;&lt;author&gt;Turner, Mitchell&lt;/author&gt;&lt;author&gt;Beranek, Philipp&lt;/author&gt;&lt;author&gt;Rogers, Shane L&lt;/author&gt;&lt;author&gt;Nosaka, Kazunori&lt;/author&gt;&lt;author&gt;Girard, Olivier&lt;/author&gt;&lt;author&gt;Cruickshank, Travis&lt;/author&gt;&lt;/authors&gt;&lt;/contributors&gt;&lt;titles&gt;&lt;title&gt;Influence of the COVID-19 pandemic on mood and training in Australian community tennis players&lt;/title&gt;&lt;secondary-title&gt;Frontiers in Sports and Active Living&lt;/secondary-title&gt;&lt;/titles&gt;&lt;periodical&gt;&lt;full-title&gt;Frontiers in Sports and Active Living&lt;/full-title&gt;&lt;/periodical&gt;&lt;pages&gt;589617&lt;/pages&gt;&lt;volume&gt;3&lt;/volume&gt;&lt;dates&gt;&lt;year&gt;2021&lt;/year&gt;&lt;/dates&gt;&lt;isbn&gt;2624-9367&lt;/isbn&gt;&lt;urls&gt;&lt;/urls&gt;&lt;electronic-resource-num&gt;10.3389/fspor.2021.589617&lt;/electronic-resource-num&gt;&lt;/record&gt;&lt;/Cite&gt;&lt;/EndNote&gt;</w:instrText>
      </w:r>
      <w:r w:rsidRPr="00C53E69">
        <w:rPr>
          <w:b/>
          <w:bCs/>
          <w:color w:val="196B24" w:themeColor="accent3"/>
        </w:rPr>
        <w:fldChar w:fldCharType="separate"/>
      </w:r>
      <w:r w:rsidRPr="00C53E69">
        <w:rPr>
          <w:b/>
          <w:bCs/>
          <w:noProof/>
          <w:color w:val="196B24" w:themeColor="accent3"/>
        </w:rPr>
        <w:t>(Turner et al., 2021)</w:t>
      </w:r>
      <w:r w:rsidRPr="00C53E69">
        <w:rPr>
          <w:b/>
          <w:bCs/>
          <w:color w:val="196B24" w:themeColor="accent3"/>
        </w:rPr>
        <w:fldChar w:fldCharType="end"/>
      </w:r>
    </w:p>
    <w:p w14:paraId="1BEC9200" w14:textId="77777777" w:rsidR="00C53E69" w:rsidRPr="002D3F94" w:rsidRDefault="00C53E69" w:rsidP="00C53E69">
      <w:r w:rsidRPr="00C53E69">
        <w:rPr>
          <w:b/>
          <w:bCs/>
        </w:rPr>
        <w:t>Study Overview</w:t>
      </w:r>
      <w:r w:rsidRPr="00C53E69">
        <w:br/>
      </w:r>
      <w:r w:rsidRPr="002D3F94">
        <w:t xml:space="preserve">This study employed the </w:t>
      </w:r>
      <w:r w:rsidRPr="002D3F94">
        <w:rPr>
          <w:i/>
          <w:iCs/>
        </w:rPr>
        <w:t>Brief Emotional Experience Scale</w:t>
      </w:r>
      <w:r w:rsidRPr="002D3F94">
        <w:t xml:space="preserve"> (BEES) as a self-report measure of emotional distress and well-being among adult community tennis players (aged 41+) in Australia during the COVID-19 pandemic. The online survey was conducted between April 24 and June 6, 2020, during a period of strict lockdown restrictions. The primary aim was to determine whether changes in tennis-related activity (training, match play) impacted emotional well-being.</w:t>
      </w:r>
    </w:p>
    <w:p w14:paraId="19BE7F13" w14:textId="77777777" w:rsidR="00C53E69" w:rsidRPr="00C53E69" w:rsidRDefault="00C53E69" w:rsidP="00C53E69">
      <w:r w:rsidRPr="00C53E69">
        <w:rPr>
          <w:b/>
          <w:bCs/>
        </w:rPr>
        <w:t>Key Findings</w:t>
      </w:r>
    </w:p>
    <w:p w14:paraId="3C1DBFB7" w14:textId="77777777" w:rsidR="00C53E69" w:rsidRPr="002D3F94" w:rsidRDefault="00C53E69" w:rsidP="00C53E69">
      <w:pPr>
        <w:numPr>
          <w:ilvl w:val="0"/>
          <w:numId w:val="23"/>
        </w:numPr>
      </w:pPr>
      <w:r w:rsidRPr="002D3F94">
        <w:t>Overall Emotional Well-Being:</w:t>
      </w:r>
    </w:p>
    <w:p w14:paraId="5C5091B7" w14:textId="77777777" w:rsidR="00C53E69" w:rsidRPr="002D3F94" w:rsidRDefault="00C53E69" w:rsidP="00C53E69">
      <w:pPr>
        <w:numPr>
          <w:ilvl w:val="1"/>
          <w:numId w:val="23"/>
        </w:numPr>
      </w:pPr>
      <w:r w:rsidRPr="002D3F94">
        <w:lastRenderedPageBreak/>
        <w:t>The average BEES score across participants (N = 245) was 0.99 ± 1.27, suggesting that most respondents experienced a net positive emotional state during the lockdown.</w:t>
      </w:r>
    </w:p>
    <w:p w14:paraId="19F30934" w14:textId="77777777" w:rsidR="00C53E69" w:rsidRPr="002D3F94" w:rsidRDefault="00C53E69" w:rsidP="00C53E69">
      <w:pPr>
        <w:numPr>
          <w:ilvl w:val="0"/>
          <w:numId w:val="23"/>
        </w:numPr>
      </w:pPr>
      <w:r w:rsidRPr="002D3F94">
        <w:t>Age Differences:</w:t>
      </w:r>
    </w:p>
    <w:p w14:paraId="1BB4BCB3" w14:textId="77777777" w:rsidR="00C53E69" w:rsidRPr="002D3F94" w:rsidRDefault="00C53E69" w:rsidP="00C53E69">
      <w:pPr>
        <w:numPr>
          <w:ilvl w:val="1"/>
          <w:numId w:val="23"/>
        </w:numPr>
      </w:pPr>
      <w:r w:rsidRPr="002D3F94">
        <w:t>Older adults (61+) reported significantly higher well-being than middle-aged adults (41–60) (p = .002).</w:t>
      </w:r>
    </w:p>
    <w:p w14:paraId="7FB7EA54" w14:textId="77777777" w:rsidR="00C53E69" w:rsidRPr="002D3F94" w:rsidRDefault="00C53E69" w:rsidP="00C53E69">
      <w:pPr>
        <w:numPr>
          <w:ilvl w:val="1"/>
          <w:numId w:val="23"/>
        </w:numPr>
      </w:pPr>
      <w:r w:rsidRPr="002D3F94">
        <w:t>This was interpreted as possibly reflecting fewer work-related or financial stressors in the older age group.</w:t>
      </w:r>
    </w:p>
    <w:p w14:paraId="4DA58769" w14:textId="77777777" w:rsidR="00C53E69" w:rsidRPr="002D3F94" w:rsidRDefault="00C53E69" w:rsidP="00C53E69">
      <w:pPr>
        <w:numPr>
          <w:ilvl w:val="0"/>
          <w:numId w:val="23"/>
        </w:numPr>
      </w:pPr>
      <w:r w:rsidRPr="002D3F94">
        <w:t>Tennis Activity and Well-Being:</w:t>
      </w:r>
    </w:p>
    <w:p w14:paraId="62489A63" w14:textId="77777777" w:rsidR="00C53E69" w:rsidRPr="002D3F94" w:rsidRDefault="00C53E69" w:rsidP="00C53E69">
      <w:pPr>
        <w:numPr>
          <w:ilvl w:val="1"/>
          <w:numId w:val="23"/>
        </w:numPr>
      </w:pPr>
      <w:r w:rsidRPr="002D3F94">
        <w:t>Contrary to expectations, there were no significant associations between BEES scores and:</w:t>
      </w:r>
    </w:p>
    <w:p w14:paraId="1657C09A" w14:textId="77777777" w:rsidR="00C53E69" w:rsidRPr="002D3F94" w:rsidRDefault="00C53E69" w:rsidP="00C53E69">
      <w:pPr>
        <w:numPr>
          <w:ilvl w:val="2"/>
          <w:numId w:val="23"/>
        </w:numPr>
      </w:pPr>
      <w:r w:rsidRPr="002D3F94">
        <w:t>Tennis training hours</w:t>
      </w:r>
    </w:p>
    <w:p w14:paraId="3F84985B" w14:textId="77777777" w:rsidR="00C53E69" w:rsidRPr="002D3F94" w:rsidRDefault="00C53E69" w:rsidP="00C53E69">
      <w:pPr>
        <w:numPr>
          <w:ilvl w:val="2"/>
          <w:numId w:val="23"/>
        </w:numPr>
      </w:pPr>
      <w:r w:rsidRPr="002D3F94">
        <w:t>Tennis match play frequency</w:t>
      </w:r>
    </w:p>
    <w:p w14:paraId="5CD5AEAD" w14:textId="77777777" w:rsidR="00C53E69" w:rsidRPr="002D3F94" w:rsidRDefault="00C53E69" w:rsidP="00C53E69">
      <w:pPr>
        <w:numPr>
          <w:ilvl w:val="2"/>
          <w:numId w:val="23"/>
        </w:numPr>
      </w:pPr>
      <w:r w:rsidRPr="002D3F94">
        <w:t>Match play format (singles, doubles, or both)</w:t>
      </w:r>
    </w:p>
    <w:p w14:paraId="0C9B17F7" w14:textId="77777777" w:rsidR="00C53E69" w:rsidRPr="002D3F94" w:rsidRDefault="00C53E69" w:rsidP="00C53E69">
      <w:pPr>
        <w:numPr>
          <w:ilvl w:val="2"/>
          <w:numId w:val="23"/>
        </w:numPr>
      </w:pPr>
      <w:r w:rsidRPr="002D3F94">
        <w:t>Length of time since ceasing training</w:t>
      </w:r>
    </w:p>
    <w:p w14:paraId="34F30E89" w14:textId="77777777" w:rsidR="00C53E69" w:rsidRPr="002D3F94" w:rsidRDefault="00C53E69" w:rsidP="00C53E69">
      <w:pPr>
        <w:numPr>
          <w:ilvl w:val="2"/>
          <w:numId w:val="23"/>
        </w:numPr>
      </w:pPr>
      <w:r w:rsidRPr="002D3F94">
        <w:t>Years of tennis experience</w:t>
      </w:r>
    </w:p>
    <w:p w14:paraId="6B817343" w14:textId="77777777" w:rsidR="00C53E69" w:rsidRPr="002D3F94" w:rsidRDefault="00C53E69" w:rsidP="00C53E69">
      <w:pPr>
        <w:numPr>
          <w:ilvl w:val="1"/>
          <w:numId w:val="23"/>
        </w:numPr>
      </w:pPr>
      <w:r w:rsidRPr="002D3F94">
        <w:t>Reduced physical activity did not correlate with poorer emotional well-being, once multiple comparisons were statistically corrected.</w:t>
      </w:r>
    </w:p>
    <w:p w14:paraId="602FB4D8" w14:textId="77777777" w:rsidR="00C53E69" w:rsidRPr="002D3F94" w:rsidRDefault="00C53E69" w:rsidP="00C53E69">
      <w:pPr>
        <w:numPr>
          <w:ilvl w:val="0"/>
          <w:numId w:val="23"/>
        </w:numPr>
      </w:pPr>
      <w:r w:rsidRPr="002D3F94">
        <w:t>Other Variables:</w:t>
      </w:r>
    </w:p>
    <w:p w14:paraId="2139A4B4" w14:textId="77777777" w:rsidR="00C53E69" w:rsidRPr="002D3F94" w:rsidRDefault="00C53E69" w:rsidP="00C53E69">
      <w:pPr>
        <w:numPr>
          <w:ilvl w:val="1"/>
          <w:numId w:val="23"/>
        </w:numPr>
      </w:pPr>
      <w:r w:rsidRPr="002D3F94">
        <w:t>Employment status initially appeared associated with BEES scores, but this did not remain significant after correction.</w:t>
      </w:r>
    </w:p>
    <w:p w14:paraId="3B7045E3" w14:textId="77777777" w:rsidR="00C53E69" w:rsidRPr="002D3F94" w:rsidRDefault="00C53E69" w:rsidP="00C53E69">
      <w:pPr>
        <w:numPr>
          <w:ilvl w:val="1"/>
          <w:numId w:val="23"/>
        </w:numPr>
      </w:pPr>
      <w:r w:rsidRPr="002D3F94">
        <w:t>The authors noted that more full-time employment in the middle-aged group may partially explain their lower emotional well-being.</w:t>
      </w:r>
    </w:p>
    <w:p w14:paraId="2CE67FC3" w14:textId="21C02E57" w:rsidR="0080419D" w:rsidRDefault="00C53E69">
      <w:r w:rsidRPr="00C53E69">
        <w:rPr>
          <w:b/>
          <w:bCs/>
        </w:rPr>
        <w:t>Conclusion</w:t>
      </w:r>
      <w:r w:rsidRPr="00C53E69">
        <w:br/>
      </w:r>
      <w:r w:rsidRPr="002D3F94">
        <w:t>The study found that community tennis players, particularly older adults, maintained relatively high emotional well-being during the pandemic. The BEES was instrumental in identifying that age—not tennis activity—was the most meaningful predictor of well-being in this group. These findings contrast with broader national data showing general emotional decline during COVID-</w:t>
      </w:r>
      <w:proofErr w:type="gramStart"/>
      <w:r w:rsidRPr="002D3F94">
        <w:t>19, and</w:t>
      </w:r>
      <w:proofErr w:type="gramEnd"/>
      <w:r w:rsidRPr="002D3F94">
        <w:t xml:space="preserve"> suggest a potential resilience advantage in older recreational athletes.</w:t>
      </w:r>
    </w:p>
    <w:p w14:paraId="47777609" w14:textId="77777777" w:rsidR="00C53E69" w:rsidRDefault="00C53E69"/>
    <w:p w14:paraId="2B99D6CD" w14:textId="52DBF266" w:rsidR="00BA4BDD" w:rsidRPr="00BA4BDD" w:rsidRDefault="00BA4BDD">
      <w:pPr>
        <w:rPr>
          <w:b/>
          <w:bCs/>
          <w:color w:val="196B24" w:themeColor="accent3"/>
        </w:rPr>
      </w:pPr>
      <w:r w:rsidRPr="00BA4BDD">
        <w:rPr>
          <w:b/>
          <w:bCs/>
          <w:color w:val="196B24" w:themeColor="accent3"/>
        </w:rPr>
        <w:fldChar w:fldCharType="begin"/>
      </w:r>
      <w:r w:rsidRPr="00BA4BDD">
        <w:rPr>
          <w:b/>
          <w:bCs/>
          <w:color w:val="196B24" w:themeColor="accent3"/>
        </w:rPr>
        <w:instrText xml:space="preserve"> ADDIN EN.CITE &lt;EndNote&gt;&lt;Cite&gt;&lt;Author&gt;Skead&lt;/Author&gt;&lt;Year&gt;2020&lt;/Year&gt;&lt;RecNum&gt;8&lt;/RecNum&gt;&lt;DisplayText&gt;(Skead et al., 2020)&lt;/DisplayText&gt;&lt;record&gt;&lt;rec-number&gt;8&lt;/rec-number&gt;&lt;foreign-keys&gt;&lt;key app="EN" db-id="0zxrtstvyrszt2edv9m55z9zzrx5zd9e5srt" timestamp="1747114208"&gt;8&lt;/key&gt;&lt;/foreign-keys&gt;&lt;ref-type name="Journal Article"&gt;17&lt;/ref-type&gt;&lt;contributors&gt;&lt;authors&gt;&lt;author&gt;Skead, Natalie K&lt;/author&gt;&lt;author&gt;Rogers, Shane L&lt;/author&gt;&lt;author&gt;Johnson, W Rupert&lt;/author&gt;&lt;/authors&gt;&lt;/contributors&gt;&lt;titles&gt;&lt;title&gt;The role of place, people and perception in law student well-being&lt;/title&gt;&lt;secondary-title&gt;International Journal of Law and Psychiatry&lt;/secondary-title&gt;&lt;/titles&gt;&lt;periodical&gt;&lt;full-title&gt;International journal of law and psychiatry&lt;/full-title&gt;&lt;/periodical&gt;&lt;pages&gt;101631&lt;/pages&gt;&lt;volume&gt;73&lt;/volume&gt;&lt;dates&gt;&lt;year&gt;2020&lt;/year&gt;&lt;/dates&gt;&lt;isbn&gt;0160-2527&lt;/isbn&gt;&lt;urls&gt;&lt;/urls&gt;&lt;electronic-resource-num&gt;10.1016/j.ijlp.2020.101631&lt;/electronic-resource-num&gt;&lt;/record&gt;&lt;/Cite&gt;&lt;/EndNote&gt;</w:instrText>
      </w:r>
      <w:r w:rsidRPr="00BA4BDD">
        <w:rPr>
          <w:b/>
          <w:bCs/>
          <w:color w:val="196B24" w:themeColor="accent3"/>
        </w:rPr>
        <w:fldChar w:fldCharType="separate"/>
      </w:r>
      <w:r w:rsidRPr="00BA4BDD">
        <w:rPr>
          <w:b/>
          <w:bCs/>
          <w:noProof/>
          <w:color w:val="196B24" w:themeColor="accent3"/>
        </w:rPr>
        <w:t>(Skead et al., 2020)</w:t>
      </w:r>
      <w:r w:rsidRPr="00BA4BDD">
        <w:rPr>
          <w:b/>
          <w:bCs/>
          <w:color w:val="196B24" w:themeColor="accent3"/>
        </w:rPr>
        <w:fldChar w:fldCharType="end"/>
      </w:r>
    </w:p>
    <w:p w14:paraId="17752174" w14:textId="77777777" w:rsidR="00BA4BDD" w:rsidRPr="00BA4BDD" w:rsidRDefault="00BA4BDD" w:rsidP="00BA4BDD">
      <w:r w:rsidRPr="00BA4BDD">
        <w:rPr>
          <w:b/>
          <w:bCs/>
        </w:rPr>
        <w:lastRenderedPageBreak/>
        <w:t>Study Overview</w:t>
      </w:r>
      <w:r w:rsidRPr="00BA4BDD">
        <w:br/>
      </w:r>
      <w:r w:rsidRPr="002D3F94">
        <w:t xml:space="preserve">This study applied the </w:t>
      </w:r>
      <w:r w:rsidRPr="002D3F94">
        <w:rPr>
          <w:i/>
          <w:iCs/>
        </w:rPr>
        <w:t>Brief Emotional Experience Scale</w:t>
      </w:r>
      <w:r w:rsidRPr="002D3F94">
        <w:t xml:space="preserve"> (BEES) to assess and compare emotional well-being across two university law student samples (UWALS and ECUSBL) and </w:t>
      </w:r>
      <w:proofErr w:type="gramStart"/>
      <w:r w:rsidRPr="002D3F94">
        <w:t>a general public</w:t>
      </w:r>
      <w:proofErr w:type="gramEnd"/>
      <w:r w:rsidRPr="002D3F94">
        <w:t xml:space="preserve"> sample in Australia. Data were collected via online surveys in 2017 and 2018, with the BEES used as a brief, adaptable measure for cross-group emotional comparison.</w:t>
      </w:r>
    </w:p>
    <w:p w14:paraId="03912640" w14:textId="77777777" w:rsidR="00BA4BDD" w:rsidRPr="00BA4BDD" w:rsidRDefault="00BA4BDD" w:rsidP="00BA4BDD">
      <w:r w:rsidRPr="00BA4BDD">
        <w:rPr>
          <w:b/>
          <w:bCs/>
        </w:rPr>
        <w:t>How the BEES Was Used</w:t>
      </w:r>
    </w:p>
    <w:p w14:paraId="7275272F" w14:textId="77777777" w:rsidR="00BA4BDD" w:rsidRPr="002D3F94" w:rsidRDefault="00BA4BDD" w:rsidP="00BA4BDD">
      <w:pPr>
        <w:numPr>
          <w:ilvl w:val="0"/>
          <w:numId w:val="20"/>
        </w:numPr>
      </w:pPr>
      <w:r w:rsidRPr="002D3F94">
        <w:t>The BEES included six emotion adjectives:</w:t>
      </w:r>
    </w:p>
    <w:p w14:paraId="136D3049" w14:textId="77777777" w:rsidR="00BA4BDD" w:rsidRPr="002D3F94" w:rsidRDefault="00BA4BDD" w:rsidP="00BA4BDD">
      <w:pPr>
        <w:numPr>
          <w:ilvl w:val="1"/>
          <w:numId w:val="20"/>
        </w:numPr>
      </w:pPr>
      <w:r w:rsidRPr="002D3F94">
        <w:t xml:space="preserve">Positive: </w:t>
      </w:r>
      <w:r w:rsidRPr="002D3F94">
        <w:rPr>
          <w:i/>
          <w:iCs/>
        </w:rPr>
        <w:t>Happy, Calm, Confident</w:t>
      </w:r>
    </w:p>
    <w:p w14:paraId="5EE21DE2" w14:textId="77777777" w:rsidR="00BA4BDD" w:rsidRPr="002D3F94" w:rsidRDefault="00BA4BDD" w:rsidP="00BA4BDD">
      <w:pPr>
        <w:numPr>
          <w:ilvl w:val="1"/>
          <w:numId w:val="20"/>
        </w:numPr>
      </w:pPr>
      <w:r w:rsidRPr="002D3F94">
        <w:t xml:space="preserve">Negative: </w:t>
      </w:r>
      <w:r w:rsidRPr="002D3F94">
        <w:rPr>
          <w:i/>
          <w:iCs/>
        </w:rPr>
        <w:t>Worried, Sad, Afraid</w:t>
      </w:r>
    </w:p>
    <w:p w14:paraId="23A15E3D" w14:textId="77777777" w:rsidR="00BA4BDD" w:rsidRPr="002D3F94" w:rsidRDefault="00BA4BDD" w:rsidP="00BA4BDD">
      <w:pPr>
        <w:numPr>
          <w:ilvl w:val="0"/>
          <w:numId w:val="20"/>
        </w:numPr>
      </w:pPr>
      <w:r w:rsidRPr="002D3F94">
        <w:t xml:space="preserve">Participants rated their emotions on a 4-point scale: </w:t>
      </w:r>
      <w:r w:rsidRPr="002D3F94">
        <w:rPr>
          <w:i/>
          <w:iCs/>
        </w:rPr>
        <w:t xml:space="preserve">Not at all, A little bit, </w:t>
      </w:r>
      <w:proofErr w:type="gramStart"/>
      <w:r w:rsidRPr="002D3F94">
        <w:rPr>
          <w:i/>
          <w:iCs/>
        </w:rPr>
        <w:t>Quite</w:t>
      </w:r>
      <w:proofErr w:type="gramEnd"/>
      <w:r w:rsidRPr="002D3F94">
        <w:rPr>
          <w:i/>
          <w:iCs/>
        </w:rPr>
        <w:t xml:space="preserve"> a bit, A lot</w:t>
      </w:r>
    </w:p>
    <w:p w14:paraId="00A91CA9" w14:textId="77777777" w:rsidR="00BA4BDD" w:rsidRPr="002D3F94" w:rsidRDefault="00BA4BDD" w:rsidP="00BA4BDD">
      <w:pPr>
        <w:numPr>
          <w:ilvl w:val="0"/>
          <w:numId w:val="20"/>
        </w:numPr>
      </w:pPr>
      <w:r w:rsidRPr="002D3F94">
        <w:t>Students reflected on their general emotional well-being across the semester.</w:t>
      </w:r>
    </w:p>
    <w:p w14:paraId="72BD3258" w14:textId="77777777" w:rsidR="00BA4BDD" w:rsidRPr="002D3F94" w:rsidRDefault="00BA4BDD" w:rsidP="00BA4BDD">
      <w:pPr>
        <w:numPr>
          <w:ilvl w:val="0"/>
          <w:numId w:val="20"/>
        </w:numPr>
      </w:pPr>
      <w:r w:rsidRPr="002D3F94">
        <w:t>Scores were calculated by averaging the positive and negative ratings separately, then subtracting the negative average from the positive average.</w:t>
      </w:r>
    </w:p>
    <w:p w14:paraId="5F414797" w14:textId="77777777" w:rsidR="00BA4BDD" w:rsidRPr="002D3F94" w:rsidRDefault="00BA4BDD" w:rsidP="00BA4BDD">
      <w:pPr>
        <w:numPr>
          <w:ilvl w:val="1"/>
          <w:numId w:val="20"/>
        </w:numPr>
      </w:pPr>
      <w:r w:rsidRPr="002D3F94">
        <w:t>Scores ranged from +3 to –3, with scores &gt;0 indicating greater positive emotion and scores &lt;0 indicating greater negative emotion.</w:t>
      </w:r>
    </w:p>
    <w:p w14:paraId="66644757" w14:textId="77777777" w:rsidR="00BA4BDD" w:rsidRPr="002D3F94" w:rsidRDefault="00BA4BDD" w:rsidP="00BA4BDD">
      <w:pPr>
        <w:numPr>
          <w:ilvl w:val="0"/>
          <w:numId w:val="20"/>
        </w:numPr>
      </w:pPr>
      <w:r w:rsidRPr="002D3F94">
        <w:t>The BEES showed good internal consistency and convergent validity, including prior validation against the DASS-21.</w:t>
      </w:r>
    </w:p>
    <w:p w14:paraId="3011CC7E" w14:textId="77777777" w:rsidR="00BA4BDD" w:rsidRPr="002D3F94" w:rsidRDefault="00BA4BDD" w:rsidP="00BA4BDD">
      <w:r w:rsidRPr="002D3F94">
        <w:t>Key Findings</w:t>
      </w:r>
    </w:p>
    <w:p w14:paraId="35DEC93A" w14:textId="77777777" w:rsidR="00BA4BDD" w:rsidRPr="002D3F94" w:rsidRDefault="00BA4BDD" w:rsidP="00BA4BDD">
      <w:pPr>
        <w:numPr>
          <w:ilvl w:val="0"/>
          <w:numId w:val="21"/>
        </w:numPr>
      </w:pPr>
      <w:r w:rsidRPr="002D3F94">
        <w:t>Law Students Reported Lower Emotional Well-Being:</w:t>
      </w:r>
    </w:p>
    <w:p w14:paraId="3EDA8C8A" w14:textId="77777777" w:rsidR="00BA4BDD" w:rsidRPr="002D3F94" w:rsidRDefault="00BA4BDD" w:rsidP="00BA4BDD">
      <w:pPr>
        <w:numPr>
          <w:ilvl w:val="1"/>
          <w:numId w:val="21"/>
        </w:numPr>
      </w:pPr>
      <w:r w:rsidRPr="002D3F94">
        <w:t>General public: M = 1.21</w:t>
      </w:r>
    </w:p>
    <w:p w14:paraId="614E5522" w14:textId="77777777" w:rsidR="00BA4BDD" w:rsidRPr="002D3F94" w:rsidRDefault="00BA4BDD" w:rsidP="00BA4BDD">
      <w:pPr>
        <w:numPr>
          <w:ilvl w:val="1"/>
          <w:numId w:val="21"/>
        </w:numPr>
      </w:pPr>
      <w:r w:rsidRPr="002D3F94">
        <w:t>ECUSBL students: M = –0.01</w:t>
      </w:r>
    </w:p>
    <w:p w14:paraId="1524F2BD" w14:textId="77777777" w:rsidR="00BA4BDD" w:rsidRPr="002D3F94" w:rsidRDefault="00BA4BDD" w:rsidP="00BA4BDD">
      <w:pPr>
        <w:numPr>
          <w:ilvl w:val="1"/>
          <w:numId w:val="21"/>
        </w:numPr>
      </w:pPr>
      <w:r w:rsidRPr="002D3F94">
        <w:t>UWALS students: M = –0.29</w:t>
      </w:r>
    </w:p>
    <w:p w14:paraId="4580FA07" w14:textId="77777777" w:rsidR="00BA4BDD" w:rsidRPr="002D3F94" w:rsidRDefault="00BA4BDD" w:rsidP="00BA4BDD">
      <w:pPr>
        <w:numPr>
          <w:ilvl w:val="1"/>
          <w:numId w:val="21"/>
        </w:numPr>
      </w:pPr>
      <w:r w:rsidRPr="002D3F94">
        <w:t>The difference was statistically significant, indicating lower well-being among law students.</w:t>
      </w:r>
    </w:p>
    <w:p w14:paraId="0004AF52" w14:textId="77777777" w:rsidR="00BA4BDD" w:rsidRPr="002D3F94" w:rsidRDefault="00BA4BDD" w:rsidP="00BA4BDD">
      <w:pPr>
        <w:numPr>
          <w:ilvl w:val="0"/>
          <w:numId w:val="21"/>
        </w:numPr>
      </w:pPr>
      <w:r w:rsidRPr="002D3F94">
        <w:t>Higher Negative Emotion in Law Students:</w:t>
      </w:r>
    </w:p>
    <w:p w14:paraId="4EC688EC" w14:textId="77777777" w:rsidR="00BA4BDD" w:rsidRPr="002D3F94" w:rsidRDefault="00BA4BDD" w:rsidP="00BA4BDD">
      <w:pPr>
        <w:numPr>
          <w:ilvl w:val="1"/>
          <w:numId w:val="21"/>
        </w:numPr>
      </w:pPr>
      <w:r w:rsidRPr="002D3F94">
        <w:t xml:space="preserve">70% of UWALS and 54% of ECUSBL students scored ≤0 on the BEES, compared to 20% of the </w:t>
      </w:r>
      <w:proofErr w:type="gramStart"/>
      <w:r w:rsidRPr="002D3F94">
        <w:t>general public</w:t>
      </w:r>
      <w:proofErr w:type="gramEnd"/>
      <w:r w:rsidRPr="002D3F94">
        <w:t>.</w:t>
      </w:r>
    </w:p>
    <w:p w14:paraId="317F9F0D" w14:textId="77777777" w:rsidR="00BA4BDD" w:rsidRPr="002D3F94" w:rsidRDefault="00BA4BDD" w:rsidP="00BA4BDD">
      <w:pPr>
        <w:numPr>
          <w:ilvl w:val="1"/>
          <w:numId w:val="21"/>
        </w:numPr>
      </w:pPr>
      <w:r w:rsidRPr="002D3F94">
        <w:t>UWALS students were 9.23 times more likely, and ECUSBL students 4.68 times more likely, to report greater negative than positive emotion compared to the general population.</w:t>
      </w:r>
    </w:p>
    <w:p w14:paraId="08058AD8" w14:textId="77777777" w:rsidR="00BA4BDD" w:rsidRPr="002D3F94" w:rsidRDefault="00BA4BDD" w:rsidP="00BA4BDD">
      <w:pPr>
        <w:numPr>
          <w:ilvl w:val="0"/>
          <w:numId w:val="21"/>
        </w:numPr>
      </w:pPr>
      <w:r w:rsidRPr="002D3F94">
        <w:lastRenderedPageBreak/>
        <w:t>Differences Between Law Schools:</w:t>
      </w:r>
    </w:p>
    <w:p w14:paraId="57AC4121" w14:textId="77777777" w:rsidR="00BA4BDD" w:rsidRPr="002D3F94" w:rsidRDefault="00BA4BDD" w:rsidP="00BA4BDD">
      <w:pPr>
        <w:numPr>
          <w:ilvl w:val="1"/>
          <w:numId w:val="21"/>
        </w:numPr>
      </w:pPr>
      <w:r w:rsidRPr="002D3F94">
        <w:t>While UWALS students had slightly lower average scores, the mean difference was not statistically significant.</w:t>
      </w:r>
    </w:p>
    <w:p w14:paraId="064B85D4" w14:textId="77777777" w:rsidR="00BA4BDD" w:rsidRPr="002D3F94" w:rsidRDefault="00BA4BDD" w:rsidP="00BA4BDD">
      <w:pPr>
        <w:numPr>
          <w:ilvl w:val="1"/>
          <w:numId w:val="21"/>
        </w:numPr>
      </w:pPr>
      <w:r w:rsidRPr="002D3F94">
        <w:t>However, the proportion of students reporting more negative than positive emotion was significantly greater at UWALS than ECUSBL.</w:t>
      </w:r>
    </w:p>
    <w:p w14:paraId="1A59CCA4" w14:textId="77777777" w:rsidR="00BA4BDD" w:rsidRPr="002D3F94" w:rsidRDefault="00BA4BDD" w:rsidP="00BA4BDD">
      <w:pPr>
        <w:numPr>
          <w:ilvl w:val="0"/>
          <w:numId w:val="21"/>
        </w:numPr>
      </w:pPr>
      <w:r w:rsidRPr="002D3F94">
        <w:t>Associations with Perceptions of the University Environment:</w:t>
      </w:r>
    </w:p>
    <w:p w14:paraId="020C7305" w14:textId="77777777" w:rsidR="00BA4BDD" w:rsidRPr="002D3F94" w:rsidRDefault="00BA4BDD" w:rsidP="00BA4BDD">
      <w:pPr>
        <w:numPr>
          <w:ilvl w:val="1"/>
          <w:numId w:val="21"/>
        </w:numPr>
      </w:pPr>
      <w:r w:rsidRPr="002D3F94">
        <w:rPr>
          <w:i/>
          <w:iCs/>
        </w:rPr>
        <w:t>ECUSBL sample</w:t>
      </w:r>
      <w:r w:rsidRPr="002D3F94">
        <w:t>:</w:t>
      </w:r>
    </w:p>
    <w:p w14:paraId="32A52636" w14:textId="77777777" w:rsidR="00BA4BDD" w:rsidRPr="002D3F94" w:rsidRDefault="00BA4BDD" w:rsidP="00BA4BDD">
      <w:pPr>
        <w:numPr>
          <w:ilvl w:val="2"/>
          <w:numId w:val="21"/>
        </w:numPr>
      </w:pPr>
      <w:r w:rsidRPr="002D3F94">
        <w:t>Emotional well-being was positively associated with:</w:t>
      </w:r>
    </w:p>
    <w:p w14:paraId="04B7C395" w14:textId="77777777" w:rsidR="00BA4BDD" w:rsidRPr="002D3F94" w:rsidRDefault="00BA4BDD" w:rsidP="00BA4BDD">
      <w:pPr>
        <w:numPr>
          <w:ilvl w:val="3"/>
          <w:numId w:val="21"/>
        </w:numPr>
      </w:pPr>
      <w:r w:rsidRPr="002D3F94">
        <w:t>Overall university appraisal (r = .57)</w:t>
      </w:r>
    </w:p>
    <w:p w14:paraId="18D6ED12" w14:textId="77777777" w:rsidR="00BA4BDD" w:rsidRPr="002D3F94" w:rsidRDefault="00BA4BDD" w:rsidP="00BA4BDD">
      <w:pPr>
        <w:numPr>
          <w:ilvl w:val="3"/>
          <w:numId w:val="21"/>
        </w:numPr>
      </w:pPr>
      <w:r w:rsidRPr="002D3F94">
        <w:t>Sense of belongingness (r = .38)</w:t>
      </w:r>
    </w:p>
    <w:p w14:paraId="08517906" w14:textId="77777777" w:rsidR="00BA4BDD" w:rsidRPr="002D3F94" w:rsidRDefault="00BA4BDD" w:rsidP="00BA4BDD">
      <w:pPr>
        <w:numPr>
          <w:ilvl w:val="3"/>
          <w:numId w:val="21"/>
        </w:numPr>
      </w:pPr>
      <w:r w:rsidRPr="002D3F94">
        <w:t>Perceived supportiveness (r = .33)</w:t>
      </w:r>
    </w:p>
    <w:p w14:paraId="389C9879" w14:textId="77777777" w:rsidR="00BA4BDD" w:rsidRPr="002D3F94" w:rsidRDefault="00BA4BDD" w:rsidP="00BA4BDD">
      <w:pPr>
        <w:numPr>
          <w:ilvl w:val="1"/>
          <w:numId w:val="21"/>
        </w:numPr>
      </w:pPr>
      <w:r w:rsidRPr="002D3F94">
        <w:rPr>
          <w:i/>
          <w:iCs/>
        </w:rPr>
        <w:t>UWALS sample</w:t>
      </w:r>
      <w:r w:rsidRPr="002D3F94">
        <w:t>:</w:t>
      </w:r>
    </w:p>
    <w:p w14:paraId="6A9223C2" w14:textId="77777777" w:rsidR="00BA4BDD" w:rsidRPr="002D3F94" w:rsidRDefault="00BA4BDD" w:rsidP="00BA4BDD">
      <w:pPr>
        <w:numPr>
          <w:ilvl w:val="2"/>
          <w:numId w:val="21"/>
        </w:numPr>
      </w:pPr>
      <w:r w:rsidRPr="002D3F94">
        <w:t>Positive association with university appraisal (r = .26)</w:t>
      </w:r>
    </w:p>
    <w:p w14:paraId="0372C676" w14:textId="77777777" w:rsidR="00BA4BDD" w:rsidRPr="002D3F94" w:rsidRDefault="00BA4BDD" w:rsidP="00BA4BDD">
      <w:pPr>
        <w:numPr>
          <w:ilvl w:val="2"/>
          <w:numId w:val="21"/>
        </w:numPr>
      </w:pPr>
      <w:r w:rsidRPr="002D3F94">
        <w:t>Negative association with perceived competitiveness (r = –.30)</w:t>
      </w:r>
    </w:p>
    <w:p w14:paraId="65344F71" w14:textId="77777777" w:rsidR="00BA4BDD" w:rsidRPr="002D3F94" w:rsidRDefault="00BA4BDD" w:rsidP="00BA4BDD">
      <w:pPr>
        <w:numPr>
          <w:ilvl w:val="0"/>
          <w:numId w:val="21"/>
        </w:numPr>
      </w:pPr>
      <w:r w:rsidRPr="002D3F94">
        <w:t>Associations with Perceived Pressure:</w:t>
      </w:r>
    </w:p>
    <w:p w14:paraId="22D89332" w14:textId="77777777" w:rsidR="00BA4BDD" w:rsidRPr="002D3F94" w:rsidRDefault="00BA4BDD" w:rsidP="00BA4BDD">
      <w:pPr>
        <w:numPr>
          <w:ilvl w:val="1"/>
          <w:numId w:val="21"/>
        </w:numPr>
      </w:pPr>
      <w:r w:rsidRPr="002D3F94">
        <w:rPr>
          <w:i/>
          <w:iCs/>
        </w:rPr>
        <w:t>UWALS sample only</w:t>
      </w:r>
      <w:r w:rsidRPr="002D3F94">
        <w:t>:</w:t>
      </w:r>
    </w:p>
    <w:p w14:paraId="6993A347" w14:textId="77777777" w:rsidR="00BA4BDD" w:rsidRPr="002D3F94" w:rsidRDefault="00BA4BDD" w:rsidP="00BA4BDD">
      <w:pPr>
        <w:numPr>
          <w:ilvl w:val="2"/>
          <w:numId w:val="21"/>
        </w:numPr>
      </w:pPr>
      <w:r w:rsidRPr="002D3F94">
        <w:t>Emotional well-being was negatively associated with pressure from:</w:t>
      </w:r>
    </w:p>
    <w:p w14:paraId="5FEBCAE2" w14:textId="77777777" w:rsidR="00BA4BDD" w:rsidRPr="002D3F94" w:rsidRDefault="00BA4BDD" w:rsidP="00BA4BDD">
      <w:pPr>
        <w:numPr>
          <w:ilvl w:val="3"/>
          <w:numId w:val="21"/>
        </w:numPr>
      </w:pPr>
      <w:r w:rsidRPr="002D3F94">
        <w:t>Self (r = –.22)</w:t>
      </w:r>
    </w:p>
    <w:p w14:paraId="73D3361C" w14:textId="77777777" w:rsidR="00BA4BDD" w:rsidRPr="002D3F94" w:rsidRDefault="00BA4BDD" w:rsidP="00BA4BDD">
      <w:pPr>
        <w:numPr>
          <w:ilvl w:val="3"/>
          <w:numId w:val="21"/>
        </w:numPr>
      </w:pPr>
      <w:r w:rsidRPr="002D3F94">
        <w:t>Friends (r = –.22)</w:t>
      </w:r>
    </w:p>
    <w:p w14:paraId="08CFD39A" w14:textId="77777777" w:rsidR="00BA4BDD" w:rsidRPr="002D3F94" w:rsidRDefault="00BA4BDD" w:rsidP="00BA4BDD">
      <w:pPr>
        <w:numPr>
          <w:ilvl w:val="3"/>
          <w:numId w:val="21"/>
        </w:numPr>
      </w:pPr>
      <w:r w:rsidRPr="002D3F94">
        <w:t>Peers (r = –.29)</w:t>
      </w:r>
    </w:p>
    <w:p w14:paraId="27F55F23" w14:textId="77777777" w:rsidR="00BA4BDD" w:rsidRPr="002D3F94" w:rsidRDefault="00BA4BDD" w:rsidP="00BA4BDD">
      <w:pPr>
        <w:numPr>
          <w:ilvl w:val="3"/>
          <w:numId w:val="21"/>
        </w:numPr>
      </w:pPr>
      <w:r w:rsidRPr="002D3F94">
        <w:t>Lecturers (r = –.25)</w:t>
      </w:r>
    </w:p>
    <w:p w14:paraId="0B4F914B" w14:textId="77777777" w:rsidR="00BA4BDD" w:rsidRPr="002D3F94" w:rsidRDefault="00BA4BDD" w:rsidP="00BA4BDD">
      <w:pPr>
        <w:numPr>
          <w:ilvl w:val="1"/>
          <w:numId w:val="21"/>
        </w:numPr>
      </w:pPr>
      <w:r w:rsidRPr="002D3F94">
        <w:rPr>
          <w:i/>
          <w:iCs/>
        </w:rPr>
        <w:t>ECUSBL sample</w:t>
      </w:r>
      <w:r w:rsidRPr="002D3F94">
        <w:t>: No significant correlations found for pressure sources.</w:t>
      </w:r>
    </w:p>
    <w:p w14:paraId="068599FB" w14:textId="77777777" w:rsidR="00BA4BDD" w:rsidRPr="002D3F94" w:rsidRDefault="00BA4BDD" w:rsidP="00BA4BDD">
      <w:pPr>
        <w:numPr>
          <w:ilvl w:val="0"/>
          <w:numId w:val="21"/>
        </w:numPr>
      </w:pPr>
      <w:r w:rsidRPr="002D3F94">
        <w:t>Motivations for Studying Law:</w:t>
      </w:r>
    </w:p>
    <w:p w14:paraId="4E70DA58" w14:textId="77777777" w:rsidR="00BA4BDD" w:rsidRPr="002D3F94" w:rsidRDefault="00BA4BDD" w:rsidP="00BA4BDD">
      <w:pPr>
        <w:numPr>
          <w:ilvl w:val="1"/>
          <w:numId w:val="21"/>
        </w:numPr>
      </w:pPr>
      <w:r w:rsidRPr="002D3F94">
        <w:t>No significant associations were found between intrinsic or extrinsic motivations and BEES scores in either student sample.</w:t>
      </w:r>
    </w:p>
    <w:p w14:paraId="5A754998" w14:textId="77777777" w:rsidR="00BA4BDD" w:rsidRPr="00BA4BDD" w:rsidRDefault="00BA4BDD" w:rsidP="00BA4BDD">
      <w:r w:rsidRPr="00BA4BDD">
        <w:rPr>
          <w:b/>
          <w:bCs/>
        </w:rPr>
        <w:t>Conclusion</w:t>
      </w:r>
      <w:r w:rsidRPr="00BA4BDD">
        <w:br/>
      </w:r>
      <w:r w:rsidRPr="002D3F94">
        <w:t xml:space="preserve">The BEES proved effective for comparing emotional well-being across educational and demographic groups. Findings showed substantially lower well-being among law students—particularly UWALS students—compared to the </w:t>
      </w:r>
      <w:proofErr w:type="gramStart"/>
      <w:r w:rsidRPr="002D3F94">
        <w:t>general public</w:t>
      </w:r>
      <w:proofErr w:type="gramEnd"/>
      <w:r w:rsidRPr="002D3F94">
        <w:t xml:space="preserve">. Results also </w:t>
      </w:r>
      <w:r w:rsidRPr="002D3F94">
        <w:lastRenderedPageBreak/>
        <w:t>linked lower well-being to perceptions of competitiveness and social pressure within the university environment, highlighting the value of BEES in understanding emotional dynamics within high-stress academic contexts.</w:t>
      </w:r>
    </w:p>
    <w:p w14:paraId="1E944B84" w14:textId="77777777" w:rsidR="00BA4BDD" w:rsidRDefault="00BA4BDD"/>
    <w:p w14:paraId="054F7B0D" w14:textId="27C2CF03" w:rsidR="007F1460" w:rsidRPr="002D3F94" w:rsidRDefault="007F1460">
      <w:pPr>
        <w:rPr>
          <w:b/>
          <w:bCs/>
          <w:color w:val="196B24" w:themeColor="accent3"/>
        </w:rPr>
      </w:pPr>
      <w:r w:rsidRPr="002D3F94">
        <w:rPr>
          <w:b/>
          <w:bCs/>
          <w:color w:val="196B24" w:themeColor="accent3"/>
        </w:rPr>
        <w:fldChar w:fldCharType="begin"/>
      </w:r>
      <w:r w:rsidRPr="002D3F94">
        <w:rPr>
          <w:b/>
          <w:bCs/>
          <w:color w:val="196B24" w:themeColor="accent3"/>
        </w:rPr>
        <w:instrText xml:space="preserve"> ADDIN EN.CITE &lt;EndNote&gt;&lt;Cite&gt;&lt;Author&gt;Skead&lt;/Author&gt;&lt;Year&gt;2018&lt;/Year&gt;&lt;RecNum&gt;7&lt;/RecNum&gt;&lt;DisplayText&gt;(Skead et al., 2018)&lt;/DisplayText&gt;&lt;record&gt;&lt;rec-number&gt;7&lt;/rec-number&gt;&lt;foreign-keys&gt;&lt;key app="EN" db-id="0zxrtstvyrszt2edv9m55z9zzrx5zd9e5srt" timestamp="1747114136"&gt;7&lt;/key&gt;&lt;/foreign-keys&gt;&lt;ref-type name="Journal Article"&gt;17&lt;/ref-type&gt;&lt;contributors&gt;&lt;authors&gt;&lt;author&gt;Skead, Natalie K&lt;/author&gt;&lt;author&gt;Rogers, Shane L&lt;/author&gt;&lt;author&gt;Doraisamy, Jerome&lt;/author&gt;&lt;/authors&gt;&lt;/contributors&gt;&lt;titles&gt;&lt;title&gt;Looking beyond the mirror: Psychological distress; disordered eating, weight and shape concerns; and maladaptive eating habits in lawyers and law students&lt;/title&gt;&lt;secondary-title&gt;International journal of law and psychiatry&lt;/secondary-title&gt;&lt;/titles&gt;&lt;periodical&gt;&lt;full-title&gt;International journal of law and psychiatry&lt;/full-title&gt;&lt;/periodical&gt;&lt;pages&gt;90-102&lt;/pages&gt;&lt;volume&gt;61&lt;/volume&gt;&lt;dates&gt;&lt;year&gt;2018&lt;/year&gt;&lt;/dates&gt;&lt;isbn&gt;0160-2527&lt;/isbn&gt;&lt;urls&gt;&lt;/urls&gt;&lt;electronic-resource-num&gt;10.1016/j.ijlp.2018.06.002&lt;/electronic-resource-num&gt;&lt;/record&gt;&lt;/Cite&gt;&lt;/EndNote&gt;</w:instrText>
      </w:r>
      <w:r w:rsidRPr="002D3F94">
        <w:rPr>
          <w:b/>
          <w:bCs/>
          <w:color w:val="196B24" w:themeColor="accent3"/>
        </w:rPr>
        <w:fldChar w:fldCharType="separate"/>
      </w:r>
      <w:r w:rsidRPr="002D3F94">
        <w:rPr>
          <w:b/>
          <w:bCs/>
          <w:noProof/>
          <w:color w:val="196B24" w:themeColor="accent3"/>
        </w:rPr>
        <w:t>(Skead et al., 2018)</w:t>
      </w:r>
      <w:r w:rsidRPr="002D3F94">
        <w:rPr>
          <w:b/>
          <w:bCs/>
          <w:color w:val="196B24" w:themeColor="accent3"/>
        </w:rPr>
        <w:fldChar w:fldCharType="end"/>
      </w:r>
    </w:p>
    <w:p w14:paraId="169ABBD8" w14:textId="77777777" w:rsidR="007F1460" w:rsidRPr="007F1460" w:rsidRDefault="007F1460" w:rsidP="007F1460">
      <w:r w:rsidRPr="007F1460">
        <w:rPr>
          <w:b/>
          <w:bCs/>
        </w:rPr>
        <w:t>Study Overview</w:t>
      </w:r>
      <w:r w:rsidRPr="007F1460">
        <w:br/>
      </w:r>
      <w:r w:rsidRPr="002D3F94">
        <w:t xml:space="preserve">This study used the </w:t>
      </w:r>
      <w:r w:rsidRPr="002D3F94">
        <w:rPr>
          <w:i/>
          <w:iCs/>
        </w:rPr>
        <w:t>Brief Emotional Experience Scale</w:t>
      </w:r>
      <w:r w:rsidRPr="002D3F94">
        <w:t xml:space="preserve"> (BEES) to measure self-reported emotional distress across four groups: law students, lawyers, psychology students, and a general population comparison group. The BEES served as a brief yet effective tool for identifying levels of emotional distress and its associations with physical well-being and eating-related behaviours.</w:t>
      </w:r>
    </w:p>
    <w:p w14:paraId="49250B96" w14:textId="77777777" w:rsidR="007F1460" w:rsidRPr="007F1460" w:rsidRDefault="007F1460" w:rsidP="007F1460">
      <w:r w:rsidRPr="007F1460">
        <w:rPr>
          <w:b/>
          <w:bCs/>
        </w:rPr>
        <w:t>How the BEES Was Used</w:t>
      </w:r>
    </w:p>
    <w:p w14:paraId="0084A9C3" w14:textId="77777777" w:rsidR="007F1460" w:rsidRPr="002D3F94" w:rsidRDefault="007F1460" w:rsidP="007F1460">
      <w:pPr>
        <w:numPr>
          <w:ilvl w:val="0"/>
          <w:numId w:val="33"/>
        </w:numPr>
      </w:pPr>
      <w:r w:rsidRPr="002D3F94">
        <w:t>For this study, positive items were reverse scored so that higher ratings across all items indicated greater emotional distress.</w:t>
      </w:r>
    </w:p>
    <w:p w14:paraId="7C7155CF" w14:textId="77777777" w:rsidR="007F1460" w:rsidRPr="002D3F94" w:rsidRDefault="007F1460" w:rsidP="007F1460">
      <w:pPr>
        <w:numPr>
          <w:ilvl w:val="0"/>
          <w:numId w:val="33"/>
        </w:numPr>
      </w:pPr>
      <w:r w:rsidRPr="002D3F94">
        <w:t>A total distress score was computed by averaging across all six items (range: 1 to 4).</w:t>
      </w:r>
    </w:p>
    <w:p w14:paraId="22F5DA57" w14:textId="77777777" w:rsidR="007F1460" w:rsidRPr="002D3F94" w:rsidRDefault="007F1460" w:rsidP="007F1460">
      <w:pPr>
        <w:numPr>
          <w:ilvl w:val="0"/>
          <w:numId w:val="33"/>
        </w:numPr>
      </w:pPr>
      <w:r w:rsidRPr="002D3F94">
        <w:t>The BEES was administered as part of an online survey toward the end of the semester.</w:t>
      </w:r>
    </w:p>
    <w:p w14:paraId="4CC60F73" w14:textId="77777777" w:rsidR="007F1460" w:rsidRPr="002D3F94" w:rsidRDefault="007F1460" w:rsidP="007F1460">
      <w:pPr>
        <w:numPr>
          <w:ilvl w:val="0"/>
          <w:numId w:val="33"/>
        </w:numPr>
      </w:pPr>
      <w:r w:rsidRPr="002D3F94">
        <w:t>The scale showed strong internal consistency (α = .82) and good convergent validity with the DASS-21 (r = .77).</w:t>
      </w:r>
    </w:p>
    <w:p w14:paraId="654B926E" w14:textId="77777777" w:rsidR="007F1460" w:rsidRPr="007F1460" w:rsidRDefault="007F1460" w:rsidP="007F1460">
      <w:r w:rsidRPr="007F1460">
        <w:rPr>
          <w:b/>
          <w:bCs/>
        </w:rPr>
        <w:t>Key Findings</w:t>
      </w:r>
    </w:p>
    <w:p w14:paraId="1F3D7622" w14:textId="77777777" w:rsidR="007F1460" w:rsidRPr="002D3F94" w:rsidRDefault="007F1460" w:rsidP="007F1460">
      <w:pPr>
        <w:numPr>
          <w:ilvl w:val="0"/>
          <w:numId w:val="34"/>
        </w:numPr>
      </w:pPr>
      <w:r w:rsidRPr="002D3F94">
        <w:t>Distress Levels by Group:</w:t>
      </w:r>
    </w:p>
    <w:p w14:paraId="13E9A69C" w14:textId="77777777" w:rsidR="007F1460" w:rsidRPr="002D3F94" w:rsidRDefault="007F1460" w:rsidP="007F1460">
      <w:pPr>
        <w:numPr>
          <w:ilvl w:val="1"/>
          <w:numId w:val="34"/>
        </w:numPr>
      </w:pPr>
      <w:r w:rsidRPr="002D3F94">
        <w:t xml:space="preserve">All student and professional groups reported average distress levels between </w:t>
      </w:r>
      <w:r w:rsidRPr="002D3F94">
        <w:rPr>
          <w:i/>
          <w:iCs/>
        </w:rPr>
        <w:t>“a little bit”</w:t>
      </w:r>
      <w:r w:rsidRPr="002D3F94">
        <w:t xml:space="preserve"> and </w:t>
      </w:r>
      <w:r w:rsidRPr="002D3F94">
        <w:rPr>
          <w:i/>
          <w:iCs/>
        </w:rPr>
        <w:t>“quite a bit”</w:t>
      </w:r>
      <w:r w:rsidRPr="002D3F94">
        <w:t>.</w:t>
      </w:r>
    </w:p>
    <w:p w14:paraId="05A96141" w14:textId="77777777" w:rsidR="007F1460" w:rsidRPr="002D3F94" w:rsidRDefault="007F1460" w:rsidP="007F1460">
      <w:pPr>
        <w:numPr>
          <w:ilvl w:val="1"/>
          <w:numId w:val="34"/>
        </w:numPr>
      </w:pPr>
      <w:r w:rsidRPr="002D3F94">
        <w:t>Law students had significantly higher BEES scores than:</w:t>
      </w:r>
    </w:p>
    <w:p w14:paraId="4E049F07" w14:textId="77777777" w:rsidR="007F1460" w:rsidRPr="002D3F94" w:rsidRDefault="007F1460" w:rsidP="007F1460">
      <w:pPr>
        <w:numPr>
          <w:ilvl w:val="2"/>
          <w:numId w:val="34"/>
        </w:numPr>
      </w:pPr>
      <w:r w:rsidRPr="002D3F94">
        <w:t>Lawyers (</w:t>
      </w:r>
      <w:proofErr w:type="gramStart"/>
      <w:r w:rsidRPr="002D3F94">
        <w:t>t(</w:t>
      </w:r>
      <w:proofErr w:type="gramEnd"/>
      <w:r w:rsidRPr="002D3F94">
        <w:t xml:space="preserve">574) = 3.75, p &lt; .001, </w:t>
      </w:r>
      <w:r w:rsidRPr="002D3F94">
        <w:rPr>
          <w:i/>
          <w:iCs/>
        </w:rPr>
        <w:t>r</w:t>
      </w:r>
      <w:r w:rsidRPr="002D3F94">
        <w:t xml:space="preserve"> = .15)</w:t>
      </w:r>
    </w:p>
    <w:p w14:paraId="2255B406" w14:textId="77777777" w:rsidR="007F1460" w:rsidRPr="002D3F94" w:rsidRDefault="007F1460" w:rsidP="007F1460">
      <w:pPr>
        <w:numPr>
          <w:ilvl w:val="2"/>
          <w:numId w:val="34"/>
        </w:numPr>
        <w:rPr>
          <w:lang w:val="de-DE"/>
        </w:rPr>
      </w:pPr>
      <w:r w:rsidRPr="002D3F94">
        <w:rPr>
          <w:lang w:val="de-DE"/>
        </w:rPr>
        <w:t xml:space="preserve">Psychology students (t(574) = 3.45, p &lt; .001, </w:t>
      </w:r>
      <w:r w:rsidRPr="002D3F94">
        <w:rPr>
          <w:i/>
          <w:iCs/>
          <w:lang w:val="de-DE"/>
        </w:rPr>
        <w:t>r</w:t>
      </w:r>
      <w:r w:rsidRPr="002D3F94">
        <w:rPr>
          <w:lang w:val="de-DE"/>
        </w:rPr>
        <w:t xml:space="preserve"> = .14)</w:t>
      </w:r>
    </w:p>
    <w:p w14:paraId="4CE813E9" w14:textId="77777777" w:rsidR="007F1460" w:rsidRPr="002D3F94" w:rsidRDefault="007F1460" w:rsidP="007F1460">
      <w:pPr>
        <w:numPr>
          <w:ilvl w:val="1"/>
          <w:numId w:val="34"/>
        </w:numPr>
      </w:pPr>
      <w:r w:rsidRPr="002D3F94">
        <w:t>Both law students and lawyers reported significantly more distress than the general population:</w:t>
      </w:r>
    </w:p>
    <w:p w14:paraId="7E50A14A" w14:textId="77777777" w:rsidR="007F1460" w:rsidRPr="002D3F94" w:rsidRDefault="007F1460" w:rsidP="007F1460">
      <w:pPr>
        <w:numPr>
          <w:ilvl w:val="2"/>
          <w:numId w:val="34"/>
        </w:numPr>
      </w:pPr>
      <w:r w:rsidRPr="002D3F94">
        <w:t xml:space="preserve">Law students: </w:t>
      </w:r>
      <w:proofErr w:type="gramStart"/>
      <w:r w:rsidRPr="002D3F94">
        <w:rPr>
          <w:i/>
          <w:iCs/>
        </w:rPr>
        <w:t>t</w:t>
      </w:r>
      <w:r w:rsidRPr="002D3F94">
        <w:t>(</w:t>
      </w:r>
      <w:proofErr w:type="gramEnd"/>
      <w:r w:rsidRPr="002D3F94">
        <w:t xml:space="preserve">613) = 12.10, p &lt; .001, </w:t>
      </w:r>
      <w:r w:rsidRPr="002D3F94">
        <w:rPr>
          <w:i/>
          <w:iCs/>
        </w:rPr>
        <w:t>r</w:t>
      </w:r>
      <w:r w:rsidRPr="002D3F94">
        <w:t xml:space="preserve"> = .44</w:t>
      </w:r>
    </w:p>
    <w:p w14:paraId="7648974E" w14:textId="77777777" w:rsidR="007F1460" w:rsidRPr="002D3F94" w:rsidRDefault="007F1460" w:rsidP="007F1460">
      <w:pPr>
        <w:numPr>
          <w:ilvl w:val="2"/>
          <w:numId w:val="34"/>
        </w:numPr>
      </w:pPr>
      <w:r w:rsidRPr="002D3F94">
        <w:t xml:space="preserve">Lawyers: </w:t>
      </w:r>
      <w:proofErr w:type="gramStart"/>
      <w:r w:rsidRPr="002D3F94">
        <w:rPr>
          <w:i/>
          <w:iCs/>
        </w:rPr>
        <w:t>t</w:t>
      </w:r>
      <w:r w:rsidRPr="002D3F94">
        <w:t>(</w:t>
      </w:r>
      <w:proofErr w:type="gramEnd"/>
      <w:r w:rsidRPr="002D3F94">
        <w:t xml:space="preserve">333) = 6.68, p &lt; .001, </w:t>
      </w:r>
      <w:r w:rsidRPr="002D3F94">
        <w:rPr>
          <w:i/>
          <w:iCs/>
        </w:rPr>
        <w:t>r</w:t>
      </w:r>
      <w:r w:rsidRPr="002D3F94">
        <w:t xml:space="preserve"> = .34</w:t>
      </w:r>
    </w:p>
    <w:p w14:paraId="59E17C40" w14:textId="77777777" w:rsidR="007F1460" w:rsidRPr="002D3F94" w:rsidRDefault="007F1460" w:rsidP="007F1460">
      <w:pPr>
        <w:numPr>
          <w:ilvl w:val="0"/>
          <w:numId w:val="34"/>
        </w:numPr>
      </w:pPr>
      <w:r w:rsidRPr="002D3F94">
        <w:t>Convergent Validity:</w:t>
      </w:r>
    </w:p>
    <w:p w14:paraId="3A689943" w14:textId="77777777" w:rsidR="007F1460" w:rsidRPr="002D3F94" w:rsidRDefault="007F1460" w:rsidP="007F1460">
      <w:pPr>
        <w:numPr>
          <w:ilvl w:val="1"/>
          <w:numId w:val="34"/>
        </w:numPr>
      </w:pPr>
      <w:r w:rsidRPr="002D3F94">
        <w:lastRenderedPageBreak/>
        <w:t>BEES scores correlated strongly with DASS-21 total scores (r = .77), reinforcing its validity as a measure of emotional distress.</w:t>
      </w:r>
    </w:p>
    <w:p w14:paraId="59CC7C66" w14:textId="77777777" w:rsidR="007F1460" w:rsidRPr="002D3F94" w:rsidRDefault="007F1460" w:rsidP="007F1460">
      <w:pPr>
        <w:numPr>
          <w:ilvl w:val="1"/>
          <w:numId w:val="34"/>
        </w:numPr>
      </w:pPr>
      <w:r w:rsidRPr="002D3F94">
        <w:t>BEES also correlated moderately with the Brief Physical Experience Scale (BEEPS):</w:t>
      </w:r>
    </w:p>
    <w:p w14:paraId="14CD45D3" w14:textId="77777777" w:rsidR="007F1460" w:rsidRPr="002D3F94" w:rsidRDefault="007F1460" w:rsidP="007F1460">
      <w:pPr>
        <w:numPr>
          <w:ilvl w:val="2"/>
          <w:numId w:val="34"/>
        </w:numPr>
      </w:pPr>
      <w:r w:rsidRPr="002D3F94">
        <w:t>Law students: r = .61</w:t>
      </w:r>
    </w:p>
    <w:p w14:paraId="21FC714B" w14:textId="77777777" w:rsidR="007F1460" w:rsidRPr="002D3F94" w:rsidRDefault="007F1460" w:rsidP="007F1460">
      <w:pPr>
        <w:numPr>
          <w:ilvl w:val="2"/>
          <w:numId w:val="34"/>
        </w:numPr>
      </w:pPr>
      <w:r w:rsidRPr="002D3F94">
        <w:t>Lawyers: r = .53</w:t>
      </w:r>
    </w:p>
    <w:p w14:paraId="6C930237" w14:textId="77777777" w:rsidR="007F1460" w:rsidRPr="002D3F94" w:rsidRDefault="007F1460" w:rsidP="007F1460">
      <w:pPr>
        <w:numPr>
          <w:ilvl w:val="2"/>
          <w:numId w:val="34"/>
        </w:numPr>
      </w:pPr>
      <w:r w:rsidRPr="002D3F94">
        <w:t>Psychology students: r = .39</w:t>
      </w:r>
    </w:p>
    <w:p w14:paraId="5EC8EC1E" w14:textId="77777777" w:rsidR="007F1460" w:rsidRPr="002D3F94" w:rsidRDefault="007F1460" w:rsidP="007F1460">
      <w:pPr>
        <w:numPr>
          <w:ilvl w:val="0"/>
          <w:numId w:val="34"/>
        </w:numPr>
      </w:pPr>
      <w:r w:rsidRPr="002D3F94">
        <w:t>Associations with Eating Behaviours:</w:t>
      </w:r>
    </w:p>
    <w:p w14:paraId="5D1729B7" w14:textId="77777777" w:rsidR="007F1460" w:rsidRPr="002D3F94" w:rsidRDefault="007F1460" w:rsidP="007F1460">
      <w:pPr>
        <w:numPr>
          <w:ilvl w:val="1"/>
          <w:numId w:val="34"/>
        </w:numPr>
      </w:pPr>
      <w:r w:rsidRPr="002D3F94">
        <w:t>Emotional distress (BEES) was positively associated with:</w:t>
      </w:r>
    </w:p>
    <w:p w14:paraId="5CA8441F" w14:textId="77777777" w:rsidR="007F1460" w:rsidRPr="002D3F94" w:rsidRDefault="007F1460" w:rsidP="007F1460">
      <w:pPr>
        <w:numPr>
          <w:ilvl w:val="2"/>
          <w:numId w:val="34"/>
        </w:numPr>
      </w:pPr>
      <w:r w:rsidRPr="002D3F94">
        <w:t>Eating for affect regulation (Law students: r = .50; Lawyers: r = .45)</w:t>
      </w:r>
    </w:p>
    <w:p w14:paraId="3E4A2FA8" w14:textId="77777777" w:rsidR="007F1460" w:rsidRPr="002D3F94" w:rsidRDefault="007F1460" w:rsidP="007F1460">
      <w:pPr>
        <w:numPr>
          <w:ilvl w:val="2"/>
          <w:numId w:val="34"/>
        </w:numPr>
      </w:pPr>
      <w:r w:rsidRPr="002D3F94">
        <w:t>Social influence on eating (Law students: r = .31; Lawyers: r = .26)</w:t>
      </w:r>
    </w:p>
    <w:p w14:paraId="3F130411" w14:textId="77777777" w:rsidR="007F1460" w:rsidRPr="002D3F94" w:rsidRDefault="007F1460" w:rsidP="007F1460">
      <w:pPr>
        <w:numPr>
          <w:ilvl w:val="2"/>
          <w:numId w:val="34"/>
        </w:numPr>
      </w:pPr>
      <w:r w:rsidRPr="002D3F94">
        <w:t>Work-related maladaptive eating (Lawyers: r = .33)</w:t>
      </w:r>
    </w:p>
    <w:p w14:paraId="578FD751" w14:textId="77777777" w:rsidR="007F1460" w:rsidRPr="002D3F94" w:rsidRDefault="007F1460" w:rsidP="007F1460">
      <w:pPr>
        <w:numPr>
          <w:ilvl w:val="2"/>
          <w:numId w:val="34"/>
        </w:numPr>
      </w:pPr>
      <w:r w:rsidRPr="002D3F94">
        <w:t>Caffeine use (Lawyers: r = .30)</w:t>
      </w:r>
    </w:p>
    <w:p w14:paraId="444421C8" w14:textId="77777777" w:rsidR="007F1460" w:rsidRPr="002D3F94" w:rsidRDefault="007F1460" w:rsidP="007F1460">
      <w:pPr>
        <w:numPr>
          <w:ilvl w:val="0"/>
          <w:numId w:val="34"/>
        </w:numPr>
      </w:pPr>
      <w:r w:rsidRPr="002D3F94">
        <w:t>Exercise and Distress:</w:t>
      </w:r>
    </w:p>
    <w:p w14:paraId="04D0C9F4" w14:textId="77777777" w:rsidR="007F1460" w:rsidRPr="002D3F94" w:rsidRDefault="007F1460" w:rsidP="007F1460">
      <w:pPr>
        <w:numPr>
          <w:ilvl w:val="1"/>
          <w:numId w:val="34"/>
        </w:numPr>
      </w:pPr>
      <w:r w:rsidRPr="002D3F94">
        <w:t>Weak or non-significant negative associations were observed between BEES scores and exercise frequency.</w:t>
      </w:r>
    </w:p>
    <w:p w14:paraId="59E3BC0C" w14:textId="204A1D84" w:rsidR="007F1460" w:rsidRDefault="007F1460">
      <w:r w:rsidRPr="007F1460">
        <w:rPr>
          <w:b/>
          <w:bCs/>
        </w:rPr>
        <w:t>Conclusion</w:t>
      </w:r>
      <w:r w:rsidRPr="007F1460">
        <w:br/>
      </w:r>
      <w:r w:rsidRPr="002D3F94">
        <w:t>This study demonstrates the utility of the BEES as a measure of emotional distress in both academic and professional settings, capturing important group differences and confirming distress disparities between law and psychology disciplines. The BEES also showed meaningful associations with physical well-being and behavioural coping mechanisms, further supporting its value as a broad index of psychological strain. The reversed scoring approach highlights how the BEES can be flexibly oriented toward measuring either well-being or distress, depending on the research aim.</w:t>
      </w:r>
    </w:p>
    <w:p w14:paraId="3A191903" w14:textId="77777777" w:rsidR="007F1460" w:rsidRDefault="007F1460"/>
    <w:p w14:paraId="2DF5BDA0" w14:textId="4892EB28" w:rsidR="00262BDF" w:rsidRPr="007F1460" w:rsidRDefault="00262BDF">
      <w:pPr>
        <w:rPr>
          <w:b/>
          <w:bCs/>
          <w:color w:val="196B24" w:themeColor="accent3"/>
        </w:rPr>
      </w:pPr>
      <w:r w:rsidRPr="007F1460">
        <w:rPr>
          <w:b/>
          <w:bCs/>
          <w:color w:val="196B24" w:themeColor="accent3"/>
        </w:rPr>
        <w:fldChar w:fldCharType="begin"/>
      </w:r>
      <w:r w:rsidRPr="007F1460">
        <w:rPr>
          <w:b/>
          <w:bCs/>
          <w:color w:val="196B24" w:themeColor="accent3"/>
        </w:rPr>
        <w:instrText xml:space="preserve"> ADDIN EN.CITE &lt;EndNote&gt;&lt;Cite&gt;&lt;Author&gt;Skead&lt;/Author&gt;&lt;Year&gt;2016&lt;/Year&gt;&lt;RecNum&gt;9&lt;/RecNum&gt;&lt;DisplayText&gt;(Skead &amp;amp; Rogers, 2016)&lt;/DisplayText&gt;&lt;record&gt;&lt;rec-number&gt;9&lt;/rec-number&gt;&lt;foreign-keys&gt;&lt;key app="EN" db-id="0zxrtstvyrszt2edv9m55z9zzrx5zd9e5srt" timestamp="1747114286"&gt;9&lt;/key&gt;&lt;/foreign-keys&gt;&lt;ref-type name="Journal Article"&gt;17&lt;/ref-type&gt;&lt;contributors&gt;&lt;authors&gt;&lt;author&gt;Skead, Natalie K&lt;/author&gt;&lt;author&gt;Rogers, Shane L&lt;/author&gt;&lt;/authors&gt;&lt;/contributors&gt;&lt;titles&gt;&lt;title&gt;Running to well-being: A comparative study on the impact of exercise on the physical and mental health of law and psychology students&lt;/title&gt;&lt;secondary-title&gt;International Journal of Law and Psychiatry&lt;/secondary-title&gt;&lt;/titles&gt;&lt;periodical&gt;&lt;full-title&gt;International journal of law and psychiatry&lt;/full-title&gt;&lt;/periodical&gt;&lt;pages&gt;66-74&lt;/pages&gt;&lt;volume&gt;49&lt;/volume&gt;&lt;dates&gt;&lt;year&gt;2016&lt;/year&gt;&lt;/dates&gt;&lt;isbn&gt;0160-2527&lt;/isbn&gt;&lt;urls&gt;&lt;/urls&gt;&lt;electronic-resource-num&gt;10.1016/j.ijlp.2016.05.012&lt;/electronic-resource-num&gt;&lt;/record&gt;&lt;/Cite&gt;&lt;/EndNote&gt;</w:instrText>
      </w:r>
      <w:r w:rsidRPr="007F1460">
        <w:rPr>
          <w:b/>
          <w:bCs/>
          <w:color w:val="196B24" w:themeColor="accent3"/>
        </w:rPr>
        <w:fldChar w:fldCharType="separate"/>
      </w:r>
      <w:r w:rsidRPr="007F1460">
        <w:rPr>
          <w:b/>
          <w:bCs/>
          <w:noProof/>
          <w:color w:val="196B24" w:themeColor="accent3"/>
        </w:rPr>
        <w:t>(Skead &amp; Rogers, 2016)</w:t>
      </w:r>
      <w:r w:rsidRPr="007F1460">
        <w:rPr>
          <w:b/>
          <w:bCs/>
          <w:color w:val="196B24" w:themeColor="accent3"/>
        </w:rPr>
        <w:fldChar w:fldCharType="end"/>
      </w:r>
    </w:p>
    <w:p w14:paraId="219E1577" w14:textId="77777777" w:rsidR="00262BDF" w:rsidRPr="00262BDF" w:rsidRDefault="00262BDF" w:rsidP="00262BDF">
      <w:r w:rsidRPr="00262BDF">
        <w:rPr>
          <w:b/>
          <w:bCs/>
        </w:rPr>
        <w:t>Study Overview</w:t>
      </w:r>
      <w:r w:rsidRPr="00262BDF">
        <w:br/>
      </w:r>
      <w:r w:rsidRPr="002D3F94">
        <w:t xml:space="preserve">This study employed a </w:t>
      </w:r>
      <w:r w:rsidRPr="002D3F94">
        <w:rPr>
          <w:i/>
          <w:iCs/>
        </w:rPr>
        <w:t>brief emotional distress measure</w:t>
      </w:r>
      <w:r w:rsidRPr="002D3F94">
        <w:t xml:space="preserve">—aligned in structure with the </w:t>
      </w:r>
      <w:r w:rsidRPr="002D3F94">
        <w:rPr>
          <w:i/>
          <w:iCs/>
        </w:rPr>
        <w:t>Brief Emotional Experience Scale</w:t>
      </w:r>
      <w:r w:rsidRPr="002D3F94">
        <w:t xml:space="preserve"> (BEES)—to evaluate self-reported emotional distress among law and psychology students at the end of the academic semester. The focus was on comparing emotional distress between disciplines and examining its associations with physical health, exercise, belongingness, and university appraisal.</w:t>
      </w:r>
    </w:p>
    <w:p w14:paraId="48AA3878" w14:textId="77777777" w:rsidR="00262BDF" w:rsidRPr="00262BDF" w:rsidRDefault="00262BDF" w:rsidP="00262BDF">
      <w:r w:rsidRPr="00262BDF">
        <w:rPr>
          <w:b/>
          <w:bCs/>
        </w:rPr>
        <w:t>How the Measure Was Used</w:t>
      </w:r>
    </w:p>
    <w:p w14:paraId="0CEDEA2A" w14:textId="77777777" w:rsidR="00262BDF" w:rsidRPr="002D3F94" w:rsidRDefault="00262BDF" w:rsidP="00262BDF">
      <w:pPr>
        <w:numPr>
          <w:ilvl w:val="0"/>
          <w:numId w:val="31"/>
        </w:numPr>
      </w:pPr>
      <w:r w:rsidRPr="002D3F94">
        <w:lastRenderedPageBreak/>
        <w:t>Participants rated how they had felt over the previous semester on a 4-point scale:</w:t>
      </w:r>
      <w:r w:rsidRPr="002D3F94">
        <w:br/>
        <w:t xml:space="preserve">1 = </w:t>
      </w:r>
      <w:r w:rsidRPr="002D3F94">
        <w:rPr>
          <w:i/>
          <w:iCs/>
        </w:rPr>
        <w:t>Not at all</w:t>
      </w:r>
      <w:r w:rsidRPr="002D3F94">
        <w:t xml:space="preserve">, 2 = </w:t>
      </w:r>
      <w:r w:rsidRPr="002D3F94">
        <w:rPr>
          <w:i/>
          <w:iCs/>
        </w:rPr>
        <w:t>A little bit</w:t>
      </w:r>
      <w:r w:rsidRPr="002D3F94">
        <w:t xml:space="preserve">, 3 = </w:t>
      </w:r>
      <w:r w:rsidRPr="002D3F94">
        <w:rPr>
          <w:i/>
          <w:iCs/>
        </w:rPr>
        <w:t>Quite a bit</w:t>
      </w:r>
      <w:r w:rsidRPr="002D3F94">
        <w:t xml:space="preserve">, 4 = </w:t>
      </w:r>
      <w:r w:rsidRPr="002D3F94">
        <w:rPr>
          <w:i/>
          <w:iCs/>
        </w:rPr>
        <w:t>A lot</w:t>
      </w:r>
    </w:p>
    <w:p w14:paraId="1E3CFA24" w14:textId="77777777" w:rsidR="00262BDF" w:rsidRPr="002D3F94" w:rsidRDefault="00262BDF" w:rsidP="00262BDF">
      <w:pPr>
        <w:numPr>
          <w:ilvl w:val="0"/>
          <w:numId w:val="31"/>
        </w:numPr>
      </w:pPr>
      <w:r w:rsidRPr="002D3F94">
        <w:t>To reflect emotional distress, positive items were reverse scored, meaning higher ratings contributed to higher distress scores.</w:t>
      </w:r>
    </w:p>
    <w:p w14:paraId="2455095A" w14:textId="77777777" w:rsidR="00262BDF" w:rsidRPr="002D3F94" w:rsidRDefault="00262BDF" w:rsidP="00262BDF">
      <w:pPr>
        <w:numPr>
          <w:ilvl w:val="0"/>
          <w:numId w:val="31"/>
        </w:numPr>
      </w:pPr>
      <w:r w:rsidRPr="002D3F94">
        <w:t>A total distress score was calculated by averaging all six items.</w:t>
      </w:r>
    </w:p>
    <w:p w14:paraId="6D54861A" w14:textId="77777777" w:rsidR="00262BDF" w:rsidRPr="002D3F94" w:rsidRDefault="00262BDF" w:rsidP="00262BDF">
      <w:pPr>
        <w:numPr>
          <w:ilvl w:val="1"/>
          <w:numId w:val="31"/>
        </w:numPr>
      </w:pPr>
      <w:r w:rsidRPr="002D3F94">
        <w:t>Score range: 1 (low distress) to 4 (high distress)</w:t>
      </w:r>
    </w:p>
    <w:p w14:paraId="5EA98D6D" w14:textId="77777777" w:rsidR="00262BDF" w:rsidRPr="002D3F94" w:rsidRDefault="00262BDF" w:rsidP="00262BDF">
      <w:pPr>
        <w:numPr>
          <w:ilvl w:val="0"/>
          <w:numId w:val="31"/>
        </w:numPr>
      </w:pPr>
      <w:r w:rsidRPr="002D3F94">
        <w:t>The survey was administered online at the end of Semester 2, 2015.</w:t>
      </w:r>
    </w:p>
    <w:p w14:paraId="29A383B6" w14:textId="77777777" w:rsidR="00262BDF" w:rsidRPr="002D3F94" w:rsidRDefault="00262BDF" w:rsidP="00262BDF">
      <w:pPr>
        <w:numPr>
          <w:ilvl w:val="0"/>
          <w:numId w:val="31"/>
        </w:numPr>
      </w:pPr>
      <w:r w:rsidRPr="002D3F94">
        <w:t>The scale demonstrated good internal consistency (α = .83) and strong convergent validity with the DASS-21 (r = .78, p &lt; .01).</w:t>
      </w:r>
    </w:p>
    <w:p w14:paraId="0100B34A" w14:textId="77777777" w:rsidR="00262BDF" w:rsidRPr="00262BDF" w:rsidRDefault="00262BDF" w:rsidP="00262BDF">
      <w:r w:rsidRPr="00262BDF">
        <w:rPr>
          <w:b/>
          <w:bCs/>
        </w:rPr>
        <w:t>Key Findings</w:t>
      </w:r>
    </w:p>
    <w:p w14:paraId="12EACD04" w14:textId="77777777" w:rsidR="00262BDF" w:rsidRPr="002D3F94" w:rsidRDefault="00262BDF" w:rsidP="00262BDF">
      <w:pPr>
        <w:numPr>
          <w:ilvl w:val="0"/>
          <w:numId w:val="32"/>
        </w:numPr>
      </w:pPr>
      <w:r w:rsidRPr="002D3F94">
        <w:t>Law Students Reported Higher Distress:</w:t>
      </w:r>
    </w:p>
    <w:p w14:paraId="54C7CF98" w14:textId="77777777" w:rsidR="00262BDF" w:rsidRPr="002D3F94" w:rsidRDefault="00262BDF" w:rsidP="00262BDF">
      <w:pPr>
        <w:numPr>
          <w:ilvl w:val="1"/>
          <w:numId w:val="32"/>
        </w:numPr>
      </w:pPr>
      <w:r w:rsidRPr="002D3F94">
        <w:t>In a prior sample cited, law students had a higher distress score (M = 2.21, SD = 0.59).</w:t>
      </w:r>
    </w:p>
    <w:p w14:paraId="1073E7F4" w14:textId="77777777" w:rsidR="00262BDF" w:rsidRPr="002D3F94" w:rsidRDefault="00262BDF" w:rsidP="00262BDF">
      <w:pPr>
        <w:numPr>
          <w:ilvl w:val="1"/>
          <w:numId w:val="32"/>
        </w:numPr>
      </w:pPr>
      <w:r w:rsidRPr="002D3F94">
        <w:t>Law students reported significantly more emotional distress than psychology students (</w:t>
      </w:r>
      <w:proofErr w:type="gramStart"/>
      <w:r w:rsidRPr="002D3F94">
        <w:t>t(</w:t>
      </w:r>
      <w:proofErr w:type="gramEnd"/>
      <w:r w:rsidRPr="002D3F94">
        <w:t>133) = 2.91, p &lt; .01).</w:t>
      </w:r>
    </w:p>
    <w:p w14:paraId="499642D2" w14:textId="77777777" w:rsidR="00262BDF" w:rsidRPr="002D3F94" w:rsidRDefault="00262BDF" w:rsidP="00262BDF">
      <w:pPr>
        <w:numPr>
          <w:ilvl w:val="1"/>
          <w:numId w:val="32"/>
        </w:numPr>
      </w:pPr>
      <w:r w:rsidRPr="002D3F94">
        <w:t>Overall, mean scores for both groups fell between “a little bit” and “quite a bit” of distress.</w:t>
      </w:r>
    </w:p>
    <w:p w14:paraId="248E618F" w14:textId="77777777" w:rsidR="00262BDF" w:rsidRPr="002D3F94" w:rsidRDefault="00262BDF" w:rsidP="00262BDF">
      <w:pPr>
        <w:numPr>
          <w:ilvl w:val="0"/>
          <w:numId w:val="32"/>
        </w:numPr>
      </w:pPr>
      <w:r w:rsidRPr="002D3F94">
        <w:t>Emotional and Physical Distress Were Linked:</w:t>
      </w:r>
    </w:p>
    <w:p w14:paraId="05417AAD" w14:textId="77777777" w:rsidR="00262BDF" w:rsidRPr="002D3F94" w:rsidRDefault="00262BDF" w:rsidP="00262BDF">
      <w:pPr>
        <w:numPr>
          <w:ilvl w:val="1"/>
          <w:numId w:val="32"/>
        </w:numPr>
      </w:pPr>
      <w:r w:rsidRPr="002D3F94">
        <w:t>A moderate positive correlation was found between emotional distress and physical distress (r = .58, p &lt; .001).</w:t>
      </w:r>
    </w:p>
    <w:p w14:paraId="3C0BFC84" w14:textId="77777777" w:rsidR="00262BDF" w:rsidRPr="002D3F94" w:rsidRDefault="00262BDF" w:rsidP="00262BDF">
      <w:pPr>
        <w:numPr>
          <w:ilvl w:val="1"/>
          <w:numId w:val="32"/>
        </w:numPr>
      </w:pPr>
      <w:r w:rsidRPr="002D3F94">
        <w:t>Exercise frequency had an indirect negative association with emotional distress via its effect on physical distress.</w:t>
      </w:r>
    </w:p>
    <w:p w14:paraId="32E31A3D" w14:textId="77777777" w:rsidR="00262BDF" w:rsidRPr="002D3F94" w:rsidRDefault="00262BDF" w:rsidP="00262BDF">
      <w:pPr>
        <w:numPr>
          <w:ilvl w:val="0"/>
          <w:numId w:val="32"/>
        </w:numPr>
      </w:pPr>
      <w:r w:rsidRPr="002D3F94">
        <w:t>Discipline Differences in Belongingness:</w:t>
      </w:r>
    </w:p>
    <w:p w14:paraId="4D72582C" w14:textId="77777777" w:rsidR="00262BDF" w:rsidRPr="002D3F94" w:rsidRDefault="00262BDF" w:rsidP="00262BDF">
      <w:pPr>
        <w:numPr>
          <w:ilvl w:val="1"/>
          <w:numId w:val="32"/>
        </w:numPr>
      </w:pPr>
      <w:r w:rsidRPr="002D3F94">
        <w:t>Among law students, emotional distress was negatively associated with university belonging (r = –.43, p &lt; .01).</w:t>
      </w:r>
    </w:p>
    <w:p w14:paraId="36AD6ACC" w14:textId="77777777" w:rsidR="00262BDF" w:rsidRPr="002D3F94" w:rsidRDefault="00262BDF" w:rsidP="00262BDF">
      <w:pPr>
        <w:numPr>
          <w:ilvl w:val="1"/>
          <w:numId w:val="32"/>
        </w:numPr>
      </w:pPr>
      <w:r w:rsidRPr="002D3F94">
        <w:t>This association was not significant among psychology students.</w:t>
      </w:r>
    </w:p>
    <w:p w14:paraId="35E6F3A5" w14:textId="77777777" w:rsidR="00262BDF" w:rsidRPr="002D3F94" w:rsidRDefault="00262BDF" w:rsidP="00262BDF">
      <w:pPr>
        <w:numPr>
          <w:ilvl w:val="0"/>
          <w:numId w:val="32"/>
        </w:numPr>
      </w:pPr>
      <w:r w:rsidRPr="002D3F94">
        <w:t>University Appraisal and Distress:</w:t>
      </w:r>
    </w:p>
    <w:p w14:paraId="781DCB1E" w14:textId="77777777" w:rsidR="00262BDF" w:rsidRPr="002D3F94" w:rsidRDefault="00262BDF" w:rsidP="00262BDF">
      <w:pPr>
        <w:numPr>
          <w:ilvl w:val="1"/>
          <w:numId w:val="32"/>
        </w:numPr>
      </w:pPr>
      <w:r w:rsidRPr="002D3F94">
        <w:t xml:space="preserve">Emotional distress was negatively associated with participants’ appraisals of university as </w:t>
      </w:r>
      <w:r w:rsidRPr="002D3F94">
        <w:rPr>
          <w:i/>
          <w:iCs/>
        </w:rPr>
        <w:t>relaxing, enjoyable, worthwhile, or supportive</w:t>
      </w:r>
      <w:r w:rsidRPr="002D3F94">
        <w:t>.</w:t>
      </w:r>
    </w:p>
    <w:p w14:paraId="2A06375C" w14:textId="77777777" w:rsidR="00262BDF" w:rsidRPr="002D3F94" w:rsidRDefault="00262BDF" w:rsidP="00262BDF">
      <w:pPr>
        <w:numPr>
          <w:ilvl w:val="1"/>
          <w:numId w:val="32"/>
        </w:numPr>
      </w:pPr>
      <w:r w:rsidRPr="002D3F94">
        <w:t>These negative associations were stronger for law students, suggesting a more stress-laden academic environment.</w:t>
      </w:r>
    </w:p>
    <w:p w14:paraId="4A8F603F" w14:textId="4E839E86" w:rsidR="00262BDF" w:rsidRDefault="00262BDF">
      <w:r w:rsidRPr="00262BDF">
        <w:rPr>
          <w:b/>
          <w:bCs/>
        </w:rPr>
        <w:lastRenderedPageBreak/>
        <w:t>Conclusion</w:t>
      </w:r>
      <w:r w:rsidRPr="00262BDF">
        <w:br/>
      </w:r>
      <w:r w:rsidRPr="002D3F94">
        <w:t>This study used a reverse-scored, BEES-based measure to quantify emotional distress among university students. Findings highlighted disciplinary differences, with law students experiencing greater distress than psychology students, and revealed key links between distress, physical health, belongingness, and perceptions of the university experience. This version of the BEES item set shows how the scale can be flexibly adapted to monitor emotional distress as well as well-being.</w:t>
      </w:r>
    </w:p>
    <w:p w14:paraId="3EC573EC" w14:textId="77777777" w:rsidR="00BA4BDD" w:rsidRDefault="00BA4BDD"/>
    <w:p w14:paraId="05C82264" w14:textId="527081E6" w:rsidR="009D0FAE" w:rsidRPr="009D0FAE" w:rsidRDefault="009D0FAE">
      <w:pPr>
        <w:rPr>
          <w:b/>
          <w:bCs/>
          <w:color w:val="196B24" w:themeColor="accent3"/>
        </w:rPr>
      </w:pPr>
      <w:r w:rsidRPr="009D0FAE">
        <w:rPr>
          <w:b/>
          <w:bCs/>
          <w:color w:val="196B24" w:themeColor="accent3"/>
        </w:rPr>
        <w:fldChar w:fldCharType="begin"/>
      </w:r>
      <w:r w:rsidRPr="009D0FAE">
        <w:rPr>
          <w:b/>
          <w:bCs/>
          <w:color w:val="196B24" w:themeColor="accent3"/>
        </w:rPr>
        <w:instrText xml:space="preserve"> ADDIN EN.CITE &lt;EndNote&gt;&lt;Cite&gt;&lt;Author&gt;Rogers&lt;/Author&gt;&lt;Year&gt;2016&lt;/Year&gt;&lt;RecNum&gt;10&lt;/RecNum&gt;&lt;DisplayText&gt;(Rogers et al., 2016)&lt;/DisplayText&gt;&lt;record&gt;&lt;rec-number&gt;10&lt;/rec-number&gt;&lt;foreign-keys&gt;&lt;key app="EN" db-id="0zxrtstvyrszt2edv9m55z9zzrx5zd9e5srt" timestamp="1747114357"&gt;10&lt;/key&gt;&lt;/foreign-keys&gt;&lt;ref-type name="Journal Article"&gt;17&lt;/ref-type&gt;&lt;contributors&gt;&lt;authors&gt;&lt;author&gt;Rogers, SL&lt;/author&gt;&lt;author&gt;Barblett, Lennie&lt;/author&gt;&lt;author&gt;Robinson, Ken&lt;/author&gt;&lt;/authors&gt;&lt;/contributors&gt;&lt;titles&gt;&lt;title&gt;Investigating the impact of NAPLAN on student, parent and teacher emotional distress in independent schools&lt;/title&gt;&lt;secondary-title&gt;The Australian Educational Researcher&lt;/secondary-title&gt;&lt;/titles&gt;&lt;periodical&gt;&lt;full-title&gt;The Australian Educational Researcher&lt;/full-title&gt;&lt;/periodical&gt;&lt;pages&gt;327-343&lt;/pages&gt;&lt;volume&gt;43&lt;/volume&gt;&lt;number&gt;3&lt;/number&gt;&lt;dates&gt;&lt;year&gt;2016&lt;/year&gt;&lt;/dates&gt;&lt;isbn&gt;2210-5328&lt;/isbn&gt;&lt;urls&gt;&lt;/urls&gt;&lt;electronic-resource-num&gt;10.1007/s13384-016-0203-x&lt;/electronic-resource-num&gt;&lt;/record&gt;&lt;/Cite&gt;&lt;/EndNote&gt;</w:instrText>
      </w:r>
      <w:r w:rsidRPr="009D0FAE">
        <w:rPr>
          <w:b/>
          <w:bCs/>
          <w:color w:val="196B24" w:themeColor="accent3"/>
        </w:rPr>
        <w:fldChar w:fldCharType="separate"/>
      </w:r>
      <w:r w:rsidRPr="009D0FAE">
        <w:rPr>
          <w:b/>
          <w:bCs/>
          <w:noProof/>
          <w:color w:val="196B24" w:themeColor="accent3"/>
        </w:rPr>
        <w:t>(Rogers et al., 2016)</w:t>
      </w:r>
      <w:r w:rsidRPr="009D0FAE">
        <w:rPr>
          <w:b/>
          <w:bCs/>
          <w:color w:val="196B24" w:themeColor="accent3"/>
        </w:rPr>
        <w:fldChar w:fldCharType="end"/>
      </w:r>
    </w:p>
    <w:p w14:paraId="45A80830" w14:textId="77777777" w:rsidR="009D0FAE" w:rsidRPr="009D0FAE" w:rsidRDefault="009D0FAE" w:rsidP="009D0FAE">
      <w:r w:rsidRPr="009D0FAE">
        <w:rPr>
          <w:b/>
          <w:bCs/>
        </w:rPr>
        <w:t>Study Overview</w:t>
      </w:r>
      <w:r w:rsidRPr="009D0FAE">
        <w:br/>
      </w:r>
      <w:r w:rsidRPr="002D3F94">
        <w:t xml:space="preserve">This study employed a brief emotional distress scale—functionally equivalent to the </w:t>
      </w:r>
      <w:r w:rsidRPr="002D3F94">
        <w:rPr>
          <w:i/>
          <w:iCs/>
        </w:rPr>
        <w:t>Brief Emotional Experience Scale</w:t>
      </w:r>
      <w:r w:rsidRPr="002D3F94">
        <w:t xml:space="preserve"> (BEES)—to assess emotional well-being across multiple stakeholder groups (students, parents, teachers) during and after NAPLAN testing. The scale was designed as a simple, accessible tool suitable for diverse participants, including young children.</w:t>
      </w:r>
    </w:p>
    <w:p w14:paraId="5A4EF346" w14:textId="77777777" w:rsidR="009D0FAE" w:rsidRPr="009D0FAE" w:rsidRDefault="009D0FAE" w:rsidP="009D0FAE">
      <w:r w:rsidRPr="009D0FAE">
        <w:rPr>
          <w:b/>
          <w:bCs/>
        </w:rPr>
        <w:t>How the Scale Was Used</w:t>
      </w:r>
    </w:p>
    <w:p w14:paraId="21D7BC78" w14:textId="77777777" w:rsidR="009D0FAE" w:rsidRPr="002D3F94" w:rsidRDefault="009D0FAE" w:rsidP="009D0FAE">
      <w:pPr>
        <w:numPr>
          <w:ilvl w:val="0"/>
          <w:numId w:val="16"/>
        </w:numPr>
      </w:pPr>
      <w:r w:rsidRPr="002D3F94">
        <w:t>The scale consisted of six emotion adjectives:</w:t>
      </w:r>
    </w:p>
    <w:p w14:paraId="6C65FA9E" w14:textId="77777777" w:rsidR="009D0FAE" w:rsidRPr="002D3F94" w:rsidRDefault="009D0FAE" w:rsidP="009D0FAE">
      <w:pPr>
        <w:numPr>
          <w:ilvl w:val="1"/>
          <w:numId w:val="16"/>
        </w:numPr>
      </w:pPr>
      <w:r w:rsidRPr="002D3F94">
        <w:t xml:space="preserve">Positive: </w:t>
      </w:r>
      <w:r w:rsidRPr="002D3F94">
        <w:rPr>
          <w:i/>
          <w:iCs/>
        </w:rPr>
        <w:t>Happy, Calm, Confident</w:t>
      </w:r>
    </w:p>
    <w:p w14:paraId="1F4C73FD" w14:textId="77777777" w:rsidR="009D0FAE" w:rsidRPr="002D3F94" w:rsidRDefault="009D0FAE" w:rsidP="009D0FAE">
      <w:pPr>
        <w:numPr>
          <w:ilvl w:val="1"/>
          <w:numId w:val="16"/>
        </w:numPr>
      </w:pPr>
      <w:r w:rsidRPr="002D3F94">
        <w:t xml:space="preserve">Negative: </w:t>
      </w:r>
      <w:r w:rsidRPr="002D3F94">
        <w:rPr>
          <w:i/>
          <w:iCs/>
        </w:rPr>
        <w:t>Worried, Sad, Afraid</w:t>
      </w:r>
    </w:p>
    <w:p w14:paraId="530A7CA9" w14:textId="77777777" w:rsidR="009D0FAE" w:rsidRPr="002D3F94" w:rsidRDefault="009D0FAE" w:rsidP="009D0FAE">
      <w:pPr>
        <w:numPr>
          <w:ilvl w:val="0"/>
          <w:numId w:val="16"/>
        </w:numPr>
      </w:pPr>
      <w:r w:rsidRPr="002D3F94">
        <w:t xml:space="preserve">Participants responded on a 4-point scale: </w:t>
      </w:r>
      <w:r w:rsidRPr="002D3F94">
        <w:rPr>
          <w:i/>
          <w:iCs/>
        </w:rPr>
        <w:t xml:space="preserve">Not at all, A little bit, </w:t>
      </w:r>
      <w:proofErr w:type="gramStart"/>
      <w:r w:rsidRPr="002D3F94">
        <w:rPr>
          <w:i/>
          <w:iCs/>
        </w:rPr>
        <w:t>Quite</w:t>
      </w:r>
      <w:proofErr w:type="gramEnd"/>
      <w:r w:rsidRPr="002D3F94">
        <w:rPr>
          <w:i/>
          <w:iCs/>
        </w:rPr>
        <w:t xml:space="preserve"> a bit, A lot</w:t>
      </w:r>
      <w:r w:rsidRPr="002D3F94">
        <w:t>.</w:t>
      </w:r>
    </w:p>
    <w:p w14:paraId="545D51BC" w14:textId="77777777" w:rsidR="009D0FAE" w:rsidRPr="002D3F94" w:rsidRDefault="009D0FAE" w:rsidP="009D0FAE">
      <w:pPr>
        <w:numPr>
          <w:ilvl w:val="0"/>
          <w:numId w:val="16"/>
        </w:numPr>
      </w:pPr>
      <w:r w:rsidRPr="002D3F94">
        <w:t>For students, the response scale included cartoon face icons to support comprehension and engagement.</w:t>
      </w:r>
    </w:p>
    <w:p w14:paraId="1B157A2F" w14:textId="77777777" w:rsidR="009D0FAE" w:rsidRPr="002D3F94" w:rsidRDefault="009D0FAE" w:rsidP="009D0FAE">
      <w:r w:rsidRPr="002D3F94">
        <w:t>Timing of Administration</w:t>
      </w:r>
    </w:p>
    <w:p w14:paraId="21FD0B3B" w14:textId="77777777" w:rsidR="009D0FAE" w:rsidRPr="002D3F94" w:rsidRDefault="009D0FAE" w:rsidP="009D0FAE">
      <w:pPr>
        <w:numPr>
          <w:ilvl w:val="0"/>
          <w:numId w:val="17"/>
        </w:numPr>
      </w:pPr>
      <w:r w:rsidRPr="002D3F94">
        <w:t>Students (Years 3 and 5):</w:t>
      </w:r>
    </w:p>
    <w:p w14:paraId="03A4AC15" w14:textId="77777777" w:rsidR="009D0FAE" w:rsidRPr="002D3F94" w:rsidRDefault="009D0FAE" w:rsidP="009D0FAE">
      <w:pPr>
        <w:numPr>
          <w:ilvl w:val="1"/>
          <w:numId w:val="17"/>
        </w:numPr>
      </w:pPr>
      <w:r w:rsidRPr="002D3F94">
        <w:t>Rated emotions in three contexts:</w:t>
      </w:r>
    </w:p>
    <w:p w14:paraId="5F6A4658" w14:textId="77777777" w:rsidR="009D0FAE" w:rsidRPr="002D3F94" w:rsidRDefault="009D0FAE" w:rsidP="009D0FAE">
      <w:pPr>
        <w:numPr>
          <w:ilvl w:val="2"/>
          <w:numId w:val="17"/>
        </w:numPr>
      </w:pPr>
      <w:r w:rsidRPr="002D3F94">
        <w:rPr>
          <w:i/>
          <w:iCs/>
        </w:rPr>
        <w:t>During NAPLAN maths</w:t>
      </w:r>
    </w:p>
    <w:p w14:paraId="0B1977F6" w14:textId="77777777" w:rsidR="009D0FAE" w:rsidRPr="002D3F94" w:rsidRDefault="009D0FAE" w:rsidP="009D0FAE">
      <w:pPr>
        <w:numPr>
          <w:ilvl w:val="2"/>
          <w:numId w:val="17"/>
        </w:numPr>
      </w:pPr>
      <w:r w:rsidRPr="002D3F94">
        <w:rPr>
          <w:i/>
          <w:iCs/>
        </w:rPr>
        <w:t>During NAPLAN reading</w:t>
      </w:r>
    </w:p>
    <w:p w14:paraId="6B1BD19C" w14:textId="77777777" w:rsidR="009D0FAE" w:rsidRPr="002D3F94" w:rsidRDefault="009D0FAE" w:rsidP="009D0FAE">
      <w:pPr>
        <w:numPr>
          <w:ilvl w:val="2"/>
          <w:numId w:val="17"/>
        </w:numPr>
      </w:pPr>
      <w:r w:rsidRPr="002D3F94">
        <w:rPr>
          <w:i/>
          <w:iCs/>
        </w:rPr>
        <w:t>Since NAPLAN testing week</w:t>
      </w:r>
    </w:p>
    <w:p w14:paraId="2545452F" w14:textId="77777777" w:rsidR="009D0FAE" w:rsidRPr="002D3F94" w:rsidRDefault="009D0FAE" w:rsidP="009D0FAE">
      <w:pPr>
        <w:numPr>
          <w:ilvl w:val="1"/>
          <w:numId w:val="17"/>
        </w:numPr>
      </w:pPr>
      <w:r w:rsidRPr="002D3F94">
        <w:t>Math and reading scores were averaged for a single "during NAPLAN" score.</w:t>
      </w:r>
    </w:p>
    <w:p w14:paraId="6D7BEB1F" w14:textId="77777777" w:rsidR="009D0FAE" w:rsidRPr="002D3F94" w:rsidRDefault="009D0FAE" w:rsidP="009D0FAE">
      <w:pPr>
        <w:numPr>
          <w:ilvl w:val="0"/>
          <w:numId w:val="17"/>
        </w:numPr>
      </w:pPr>
      <w:r w:rsidRPr="002D3F94">
        <w:t>Parents and Teachers:</w:t>
      </w:r>
    </w:p>
    <w:p w14:paraId="45F7F64D" w14:textId="77777777" w:rsidR="009D0FAE" w:rsidRPr="002D3F94" w:rsidRDefault="009D0FAE" w:rsidP="009D0FAE">
      <w:pPr>
        <w:numPr>
          <w:ilvl w:val="1"/>
          <w:numId w:val="17"/>
        </w:numPr>
      </w:pPr>
      <w:r w:rsidRPr="002D3F94">
        <w:lastRenderedPageBreak/>
        <w:t>Rated emotions during and after the NAPLAN testing period in relation to their children or students.</w:t>
      </w:r>
    </w:p>
    <w:p w14:paraId="54B0D37E" w14:textId="77777777" w:rsidR="009D0FAE" w:rsidRPr="002D3F94" w:rsidRDefault="009D0FAE" w:rsidP="009D0FAE">
      <w:r w:rsidRPr="002D3F94">
        <w:t>Validation and Reliability</w:t>
      </w:r>
    </w:p>
    <w:p w14:paraId="1EAE7BB7" w14:textId="77777777" w:rsidR="009D0FAE" w:rsidRPr="002D3F94" w:rsidRDefault="009D0FAE" w:rsidP="009D0FAE">
      <w:pPr>
        <w:numPr>
          <w:ilvl w:val="0"/>
          <w:numId w:val="18"/>
        </w:numPr>
      </w:pPr>
      <w:r w:rsidRPr="002D3F94">
        <w:t>The scale demonstrated strong internal consistency (α = .77 to .89).</w:t>
      </w:r>
    </w:p>
    <w:p w14:paraId="26CCE762" w14:textId="77777777" w:rsidR="009D0FAE" w:rsidRPr="002D3F94" w:rsidRDefault="009D0FAE" w:rsidP="009D0FAE">
      <w:pPr>
        <w:numPr>
          <w:ilvl w:val="0"/>
          <w:numId w:val="18"/>
        </w:numPr>
      </w:pPr>
      <w:r w:rsidRPr="002D3F94">
        <w:t>Among university students, it showed good convergent validity with the DASS-21 (r = .78) and internal consistency (α = .84), supporting its utility as a brief well-being measure.</w:t>
      </w:r>
    </w:p>
    <w:p w14:paraId="1DD57485" w14:textId="77777777" w:rsidR="009D0FAE" w:rsidRPr="009D0FAE" w:rsidRDefault="009D0FAE" w:rsidP="009D0FAE">
      <w:r w:rsidRPr="009D0FAE">
        <w:rPr>
          <w:b/>
          <w:bCs/>
        </w:rPr>
        <w:t>Key Findings</w:t>
      </w:r>
    </w:p>
    <w:p w14:paraId="20E3C498" w14:textId="77777777" w:rsidR="009D0FAE" w:rsidRPr="002D3F94" w:rsidRDefault="009D0FAE" w:rsidP="009D0FAE">
      <w:pPr>
        <w:numPr>
          <w:ilvl w:val="0"/>
          <w:numId w:val="19"/>
        </w:numPr>
      </w:pPr>
      <w:r w:rsidRPr="002D3F94">
        <w:t>Increased Distress During NAPLAN:</w:t>
      </w:r>
    </w:p>
    <w:p w14:paraId="5CF9D07C" w14:textId="77777777" w:rsidR="009D0FAE" w:rsidRPr="002D3F94" w:rsidRDefault="009D0FAE" w:rsidP="009D0FAE">
      <w:pPr>
        <w:numPr>
          <w:ilvl w:val="1"/>
          <w:numId w:val="19"/>
        </w:numPr>
      </w:pPr>
      <w:r w:rsidRPr="002D3F94">
        <w:t>All stakeholder groups reported significantly higher distress during NAPLAN compared to afterward.</w:t>
      </w:r>
    </w:p>
    <w:p w14:paraId="76C01A02" w14:textId="77777777" w:rsidR="009D0FAE" w:rsidRPr="002D3F94" w:rsidRDefault="009D0FAE" w:rsidP="009D0FAE">
      <w:pPr>
        <w:numPr>
          <w:ilvl w:val="0"/>
          <w:numId w:val="19"/>
        </w:numPr>
      </w:pPr>
      <w:r w:rsidRPr="002D3F94">
        <w:t>Overall Distress Levels Were Low:</w:t>
      </w:r>
    </w:p>
    <w:p w14:paraId="42B2AD52" w14:textId="77777777" w:rsidR="009D0FAE" w:rsidRPr="002D3F94" w:rsidRDefault="009D0FAE" w:rsidP="009D0FAE">
      <w:pPr>
        <w:numPr>
          <w:ilvl w:val="1"/>
          <w:numId w:val="19"/>
        </w:numPr>
      </w:pPr>
      <w:r w:rsidRPr="002D3F94">
        <w:t>Despite the increase during testing, average ratings did not exceed "a little bit" (score = 2 on a 4-point scale).</w:t>
      </w:r>
    </w:p>
    <w:p w14:paraId="5BB00086" w14:textId="77777777" w:rsidR="009D0FAE" w:rsidRPr="002D3F94" w:rsidRDefault="009D0FAE" w:rsidP="009D0FAE">
      <w:pPr>
        <w:numPr>
          <w:ilvl w:val="0"/>
          <w:numId w:val="19"/>
        </w:numPr>
      </w:pPr>
      <w:r w:rsidRPr="002D3F94">
        <w:t>Limited Severe Negative Reactions:</w:t>
      </w:r>
    </w:p>
    <w:p w14:paraId="0A10F770" w14:textId="77777777" w:rsidR="009D0FAE" w:rsidRPr="002D3F94" w:rsidRDefault="009D0FAE" w:rsidP="009D0FAE">
      <w:pPr>
        <w:numPr>
          <w:ilvl w:val="1"/>
          <w:numId w:val="19"/>
        </w:numPr>
      </w:pPr>
      <w:r w:rsidRPr="002D3F94">
        <w:t>Only ~3% of students, parents, and teachers scored in the "quite a bit" to "a lot" range, indicating a severe negative reaction.</w:t>
      </w:r>
    </w:p>
    <w:p w14:paraId="47F14699" w14:textId="77777777" w:rsidR="009D0FAE" w:rsidRPr="002D3F94" w:rsidRDefault="009D0FAE" w:rsidP="009D0FAE">
      <w:pPr>
        <w:numPr>
          <w:ilvl w:val="1"/>
          <w:numId w:val="19"/>
        </w:numPr>
      </w:pPr>
      <w:r w:rsidRPr="002D3F94">
        <w:t>The majority (97%) did not show high levels of distress during testing.</w:t>
      </w:r>
    </w:p>
    <w:p w14:paraId="0E2E3D4B" w14:textId="77777777" w:rsidR="009D0FAE" w:rsidRPr="002D3F94" w:rsidRDefault="009D0FAE" w:rsidP="009D0FAE">
      <w:pPr>
        <w:numPr>
          <w:ilvl w:val="0"/>
          <w:numId w:val="19"/>
        </w:numPr>
      </w:pPr>
      <w:r w:rsidRPr="002D3F94">
        <w:t>Differences Between Student Year Groups:</w:t>
      </w:r>
    </w:p>
    <w:p w14:paraId="1EF21454" w14:textId="77777777" w:rsidR="009D0FAE" w:rsidRPr="002D3F94" w:rsidRDefault="009D0FAE" w:rsidP="009D0FAE">
      <w:pPr>
        <w:numPr>
          <w:ilvl w:val="1"/>
          <w:numId w:val="19"/>
        </w:numPr>
      </w:pPr>
      <w:r w:rsidRPr="002D3F94">
        <w:t>Year 5 students reported lower distress than Year 3 students—contrary to some school leaders’ beliefs that younger students would be more affected.</w:t>
      </w:r>
    </w:p>
    <w:p w14:paraId="4802A931" w14:textId="77777777" w:rsidR="009D0FAE" w:rsidRPr="002D3F94" w:rsidRDefault="009D0FAE" w:rsidP="009D0FAE">
      <w:pPr>
        <w:numPr>
          <w:ilvl w:val="0"/>
          <w:numId w:val="19"/>
        </w:numPr>
      </w:pPr>
      <w:r w:rsidRPr="002D3F94">
        <w:t>Small Differences Between Stakeholder Groups:</w:t>
      </w:r>
    </w:p>
    <w:p w14:paraId="29218C00" w14:textId="77777777" w:rsidR="009D0FAE" w:rsidRPr="002D3F94" w:rsidRDefault="009D0FAE" w:rsidP="009D0FAE">
      <w:pPr>
        <w:numPr>
          <w:ilvl w:val="1"/>
          <w:numId w:val="19"/>
        </w:numPr>
      </w:pPr>
      <w:r w:rsidRPr="002D3F94">
        <w:t>Although statistically significant, effect sizes were small, suggesting broadly similar emotional responses across students, parents, and teachers.</w:t>
      </w:r>
    </w:p>
    <w:p w14:paraId="0704B59E" w14:textId="77777777" w:rsidR="009D0FAE" w:rsidRPr="002D3F94" w:rsidRDefault="009D0FAE" w:rsidP="009D0FAE">
      <w:pPr>
        <w:numPr>
          <w:ilvl w:val="0"/>
          <w:numId w:val="19"/>
        </w:numPr>
      </w:pPr>
      <w:r w:rsidRPr="002D3F94">
        <w:t>Parent–Child Distress Link:</w:t>
      </w:r>
    </w:p>
    <w:p w14:paraId="5AB82B2A" w14:textId="77777777" w:rsidR="009D0FAE" w:rsidRPr="002D3F94" w:rsidRDefault="009D0FAE" w:rsidP="009D0FAE">
      <w:pPr>
        <w:numPr>
          <w:ilvl w:val="1"/>
          <w:numId w:val="19"/>
        </w:numPr>
      </w:pPr>
      <w:r w:rsidRPr="002D3F94">
        <w:t>A small positive correlation was found between parents’ self-reported distress and their child’s distress during testing (r = .18).</w:t>
      </w:r>
    </w:p>
    <w:p w14:paraId="665CD002" w14:textId="77777777" w:rsidR="009D0FAE" w:rsidRPr="002D3F94" w:rsidRDefault="009D0FAE" w:rsidP="009D0FAE">
      <w:pPr>
        <w:numPr>
          <w:ilvl w:val="0"/>
          <w:numId w:val="19"/>
        </w:numPr>
      </w:pPr>
      <w:r w:rsidRPr="002D3F94">
        <w:t>No Link Between Teacher and Class Distress:</w:t>
      </w:r>
    </w:p>
    <w:p w14:paraId="11A4D032" w14:textId="77777777" w:rsidR="009D0FAE" w:rsidRPr="002D3F94" w:rsidRDefault="009D0FAE" w:rsidP="009D0FAE">
      <w:pPr>
        <w:numPr>
          <w:ilvl w:val="1"/>
          <w:numId w:val="19"/>
        </w:numPr>
      </w:pPr>
      <w:r w:rsidRPr="002D3F94">
        <w:t>Teachers’ distress levels did not correlate with the average distress levels of students in their classrooms.</w:t>
      </w:r>
    </w:p>
    <w:p w14:paraId="7AD3BE1D" w14:textId="77777777" w:rsidR="009D0FAE" w:rsidRPr="002D3F94" w:rsidRDefault="009D0FAE" w:rsidP="009D0FAE">
      <w:pPr>
        <w:numPr>
          <w:ilvl w:val="0"/>
          <w:numId w:val="19"/>
        </w:numPr>
      </w:pPr>
      <w:r w:rsidRPr="002D3F94">
        <w:lastRenderedPageBreak/>
        <w:t>Self-Distress Linked to Perceptions of Others’ Distress:</w:t>
      </w:r>
    </w:p>
    <w:p w14:paraId="28316854" w14:textId="77777777" w:rsidR="009D0FAE" w:rsidRPr="002D3F94" w:rsidRDefault="009D0FAE" w:rsidP="009D0FAE">
      <w:pPr>
        <w:numPr>
          <w:ilvl w:val="1"/>
          <w:numId w:val="19"/>
        </w:numPr>
      </w:pPr>
      <w:r w:rsidRPr="002D3F94">
        <w:t>Parents and teachers who felt more distressed themselves were more likely to perceive NAPLAN as negatively impacting others, including students, parents, and teachers.</w:t>
      </w:r>
    </w:p>
    <w:p w14:paraId="0A7C39DB" w14:textId="77777777" w:rsidR="009D0FAE" w:rsidRPr="009D0FAE" w:rsidRDefault="009D0FAE" w:rsidP="009D0FAE">
      <w:r w:rsidRPr="009D0FAE">
        <w:rPr>
          <w:b/>
          <w:bCs/>
        </w:rPr>
        <w:t>Conclusion</w:t>
      </w:r>
      <w:r w:rsidRPr="009D0FAE">
        <w:br/>
      </w:r>
      <w:r w:rsidRPr="002D3F94">
        <w:t>This study used a BEES-based scale to capture emotional responses to NAPLAN across students, parents, and teachers. The results challenged public discourse by showing that severe emotional distress was relatively rare, and average distress levels were low. The scale provided a valuable snapshot of momentary well-being and demonstrated strong psychometric properties, making it a promising tool for evaluating stakeholder experiences in educational contexts.</w:t>
      </w:r>
    </w:p>
    <w:p w14:paraId="38518271" w14:textId="77777777" w:rsidR="009D0FAE" w:rsidRDefault="009D0FAE"/>
    <w:p w14:paraId="376E9447" w14:textId="3610C12B" w:rsidR="00E51497" w:rsidRPr="002D3F94" w:rsidRDefault="002D3F94">
      <w:pPr>
        <w:rPr>
          <w:b/>
          <w:bCs/>
          <w:color w:val="196B24" w:themeColor="accent3"/>
          <w:u w:val="single"/>
        </w:rPr>
      </w:pPr>
      <w:r w:rsidRPr="002D3F94">
        <w:rPr>
          <w:b/>
          <w:bCs/>
          <w:color w:val="196B24" w:themeColor="accent3"/>
          <w:u w:val="single"/>
        </w:rPr>
        <w:t>References</w:t>
      </w:r>
    </w:p>
    <w:p w14:paraId="4BE78DAA" w14:textId="77777777" w:rsidR="00AA17AA" w:rsidRPr="00AA17AA" w:rsidRDefault="00E51497" w:rsidP="00AA17AA">
      <w:pPr>
        <w:pStyle w:val="EndNoteBibliography"/>
        <w:spacing w:after="0"/>
        <w:ind w:left="720" w:hanging="720"/>
      </w:pPr>
      <w:r>
        <w:fldChar w:fldCharType="begin"/>
      </w:r>
      <w:r>
        <w:instrText xml:space="preserve"> ADDIN EN.REFLIST </w:instrText>
      </w:r>
      <w:r>
        <w:fldChar w:fldCharType="separate"/>
      </w:r>
      <w:r w:rsidR="00AA17AA" w:rsidRPr="00AA17AA">
        <w:t xml:space="preserve">ÇAĞLAR, A. (2021). Adaptation of the brief emotional experience scale to Turkish: A study of validity and reliability. </w:t>
      </w:r>
      <w:r w:rsidR="00AA17AA" w:rsidRPr="00AA17AA">
        <w:rPr>
          <w:i/>
        </w:rPr>
        <w:t>Psychology and Education</w:t>
      </w:r>
      <w:r w:rsidR="00AA17AA" w:rsidRPr="00AA17AA">
        <w:t>,</w:t>
      </w:r>
      <w:r w:rsidR="00AA17AA" w:rsidRPr="00AA17AA">
        <w:rPr>
          <w:i/>
        </w:rPr>
        <w:t xml:space="preserve"> 58</w:t>
      </w:r>
      <w:r w:rsidR="00AA17AA" w:rsidRPr="00AA17AA">
        <w:t xml:space="preserve">(5), 7170-7180. </w:t>
      </w:r>
    </w:p>
    <w:p w14:paraId="2BDCC8D8" w14:textId="68ACB4CA" w:rsidR="00AA17AA" w:rsidRPr="00AA17AA" w:rsidRDefault="00AA17AA" w:rsidP="00AA17AA">
      <w:pPr>
        <w:pStyle w:val="EndNoteBibliography"/>
        <w:spacing w:after="0"/>
        <w:ind w:left="720" w:hanging="720"/>
      </w:pPr>
      <w:r w:rsidRPr="00AA17AA">
        <w:t xml:space="preserve">Fox-Harding, C., Harris, S. A., Rogers, S. L., Vial, S., Beranek, P., Turner, M., &amp; Cruickshank, T. (2021). A survey to evaluate the association of COVID-19 restrictions on perceived mood and coping in Australian community level athletes. </w:t>
      </w:r>
      <w:r w:rsidRPr="00AA17AA">
        <w:rPr>
          <w:i/>
        </w:rPr>
        <w:t>Frontiers in Sports and Active Living</w:t>
      </w:r>
      <w:r w:rsidRPr="00AA17AA">
        <w:t>,</w:t>
      </w:r>
      <w:r w:rsidRPr="00AA17AA">
        <w:rPr>
          <w:i/>
        </w:rPr>
        <w:t xml:space="preserve"> 3</w:t>
      </w:r>
      <w:r w:rsidRPr="00AA17AA">
        <w:t xml:space="preserve">, 624267. </w:t>
      </w:r>
      <w:hyperlink r:id="rId9" w:history="1">
        <w:r w:rsidRPr="00AA17AA">
          <w:rPr>
            <w:rStyle w:val="Hyperlink"/>
          </w:rPr>
          <w:t>https://doi.org/10.3389/fspor.2021.624267</w:t>
        </w:r>
      </w:hyperlink>
      <w:r w:rsidRPr="00AA17AA">
        <w:t xml:space="preserve"> </w:t>
      </w:r>
    </w:p>
    <w:p w14:paraId="0595FF36" w14:textId="1F28ADFC" w:rsidR="00AA17AA" w:rsidRPr="00AA17AA" w:rsidRDefault="00AA17AA" w:rsidP="00AA17AA">
      <w:pPr>
        <w:pStyle w:val="EndNoteBibliography"/>
        <w:spacing w:after="0"/>
        <w:ind w:left="720" w:hanging="720"/>
      </w:pPr>
      <w:r w:rsidRPr="00AA17AA">
        <w:t xml:space="preserve">Hill, M., Mills, B., Rogers, S., Vance, L., Dykstra, P., &amp; Holmes, L. (2021). ‘Watson’ the wellness dog: Impact of a wellness dog on emotional wellbeing in undergraduate paramedicine students. </w:t>
      </w:r>
      <w:r w:rsidRPr="00AA17AA">
        <w:rPr>
          <w:i/>
        </w:rPr>
        <w:t>Australasian Journal of Paramedicine</w:t>
      </w:r>
      <w:r w:rsidRPr="00AA17AA">
        <w:t>,</w:t>
      </w:r>
      <w:r w:rsidRPr="00AA17AA">
        <w:rPr>
          <w:i/>
        </w:rPr>
        <w:t xml:space="preserve"> 18</w:t>
      </w:r>
      <w:r w:rsidRPr="00AA17AA">
        <w:t xml:space="preserve">, 1-7. </w:t>
      </w:r>
      <w:hyperlink r:id="rId10" w:history="1">
        <w:r w:rsidRPr="00AA17AA">
          <w:rPr>
            <w:rStyle w:val="Hyperlink"/>
          </w:rPr>
          <w:t>https://doi.org/10.33151/ajp.18.943</w:t>
        </w:r>
      </w:hyperlink>
      <w:r w:rsidRPr="00AA17AA">
        <w:t xml:space="preserve"> </w:t>
      </w:r>
    </w:p>
    <w:p w14:paraId="1D4D76E1" w14:textId="35CF0F76" w:rsidR="00AA17AA" w:rsidRPr="00AA17AA" w:rsidRDefault="00AA17AA" w:rsidP="00AA17AA">
      <w:pPr>
        <w:pStyle w:val="EndNoteBibliography"/>
        <w:spacing w:after="0"/>
        <w:ind w:left="720" w:hanging="720"/>
      </w:pPr>
      <w:r w:rsidRPr="00AA17AA">
        <w:t xml:space="preserve">Hollett, R. C., Bhusal, M., Gilani, S. Z., Harms, C., &amp; Griffiths, S. (2024). Experimental evidence that activewear retail imagery elicits physiological, attentional and self-reported markers of body image threat in women. </w:t>
      </w:r>
      <w:r w:rsidRPr="00AA17AA">
        <w:rPr>
          <w:i/>
        </w:rPr>
        <w:t>Body Image</w:t>
      </w:r>
      <w:r w:rsidRPr="00AA17AA">
        <w:t>,</w:t>
      </w:r>
      <w:r w:rsidRPr="00AA17AA">
        <w:rPr>
          <w:i/>
        </w:rPr>
        <w:t xml:space="preserve"> 51</w:t>
      </w:r>
      <w:r w:rsidRPr="00AA17AA">
        <w:t xml:space="preserve">, 101778. </w:t>
      </w:r>
      <w:hyperlink r:id="rId11" w:history="1">
        <w:r w:rsidRPr="00AA17AA">
          <w:rPr>
            <w:rStyle w:val="Hyperlink"/>
          </w:rPr>
          <w:t>https://doi.org/10.1016/j.bodyim.2024.101778</w:t>
        </w:r>
      </w:hyperlink>
      <w:r w:rsidRPr="00AA17AA">
        <w:t xml:space="preserve"> </w:t>
      </w:r>
    </w:p>
    <w:p w14:paraId="174A4CCB" w14:textId="65C12F96" w:rsidR="00AA17AA" w:rsidRPr="00AA17AA" w:rsidRDefault="00AA17AA" w:rsidP="00AA17AA">
      <w:pPr>
        <w:pStyle w:val="EndNoteBibliography"/>
        <w:spacing w:after="0"/>
        <w:ind w:left="720" w:hanging="720"/>
      </w:pPr>
      <w:r w:rsidRPr="00AA17AA">
        <w:t xml:space="preserve">Hollett, R. C., &amp; Challis, M. (2023). Experimental evidence that browsing for activewear lowers explicit body image attitudes and implicit self-esteem in women. </w:t>
      </w:r>
      <w:r w:rsidRPr="00AA17AA">
        <w:rPr>
          <w:i/>
        </w:rPr>
        <w:t>Body Image</w:t>
      </w:r>
      <w:r w:rsidRPr="00AA17AA">
        <w:t>,</w:t>
      </w:r>
      <w:r w:rsidRPr="00AA17AA">
        <w:rPr>
          <w:i/>
        </w:rPr>
        <w:t xml:space="preserve"> 46</w:t>
      </w:r>
      <w:r w:rsidRPr="00AA17AA">
        <w:t xml:space="preserve">, 383-394. </w:t>
      </w:r>
      <w:hyperlink r:id="rId12" w:history="1">
        <w:r w:rsidRPr="00AA17AA">
          <w:rPr>
            <w:rStyle w:val="Hyperlink"/>
          </w:rPr>
          <w:t>https://doi.org/10.1016/j.bodyim.2023.07.004</w:t>
        </w:r>
      </w:hyperlink>
      <w:r w:rsidRPr="00AA17AA">
        <w:t xml:space="preserve"> </w:t>
      </w:r>
    </w:p>
    <w:p w14:paraId="7CE79842" w14:textId="07C57B53" w:rsidR="00AA17AA" w:rsidRPr="00AA17AA" w:rsidRDefault="00AA17AA" w:rsidP="00AA17AA">
      <w:pPr>
        <w:pStyle w:val="EndNoteBibliography"/>
        <w:spacing w:after="0"/>
        <w:ind w:left="720" w:hanging="720"/>
      </w:pPr>
      <w:r w:rsidRPr="00AA17AA">
        <w:t xml:space="preserve">O'Bright, K. R., Doherty, S. T., Reining, C. E., Wray, A., Zhong, S., Gilliland, J., &amp; Lemieux, C. J. (2026). Video-based ecological momentary assessment of health and well-being outcomes in nature: Lessons learned from a park-based pilot study. </w:t>
      </w:r>
      <w:r w:rsidRPr="00AA17AA">
        <w:rPr>
          <w:i/>
        </w:rPr>
        <w:t>Social Science &amp; Medicine</w:t>
      </w:r>
      <w:r w:rsidRPr="00AA17AA">
        <w:t>,</w:t>
      </w:r>
      <w:r w:rsidRPr="00AA17AA">
        <w:rPr>
          <w:i/>
        </w:rPr>
        <w:t xml:space="preserve"> 396</w:t>
      </w:r>
      <w:r w:rsidRPr="00AA17AA">
        <w:t xml:space="preserve">, 119081. </w:t>
      </w:r>
      <w:hyperlink r:id="rId13" w:history="1">
        <w:r w:rsidRPr="00AA17AA">
          <w:rPr>
            <w:rStyle w:val="Hyperlink"/>
          </w:rPr>
          <w:t>https://doi.org/10.1016/j.socscimed.2026.119081</w:t>
        </w:r>
      </w:hyperlink>
      <w:r w:rsidRPr="00AA17AA">
        <w:t xml:space="preserve"> </w:t>
      </w:r>
    </w:p>
    <w:p w14:paraId="1DA1C712" w14:textId="4360CA26" w:rsidR="00AA17AA" w:rsidRPr="00AA17AA" w:rsidRDefault="00AA17AA" w:rsidP="00AA17AA">
      <w:pPr>
        <w:pStyle w:val="EndNoteBibliography"/>
        <w:spacing w:after="0"/>
        <w:ind w:left="720" w:hanging="720"/>
      </w:pPr>
      <w:r w:rsidRPr="00AA17AA">
        <w:t xml:space="preserve">Ricciardo, A., Rogers, S. L., Puttick, S. D., Skead, N., Tarrant, S., &amp; Thomas, M. (2022). Understanding, promoting and supporting LGBTQI+ diversity in legal education. </w:t>
      </w:r>
      <w:r w:rsidRPr="00AA17AA">
        <w:rPr>
          <w:i/>
        </w:rPr>
        <w:t>The Law Teacher</w:t>
      </w:r>
      <w:r w:rsidRPr="00AA17AA">
        <w:t>,</w:t>
      </w:r>
      <w:r w:rsidRPr="00AA17AA">
        <w:rPr>
          <w:i/>
        </w:rPr>
        <w:t xml:space="preserve"> 56</w:t>
      </w:r>
      <w:r w:rsidRPr="00AA17AA">
        <w:t xml:space="preserve">(3), 307-334. </w:t>
      </w:r>
      <w:hyperlink r:id="rId14" w:history="1">
        <w:r w:rsidRPr="00AA17AA">
          <w:rPr>
            <w:rStyle w:val="Hyperlink"/>
          </w:rPr>
          <w:t>https://doi.org/10.1080/03069400.2021.1949183</w:t>
        </w:r>
      </w:hyperlink>
      <w:r w:rsidRPr="00AA17AA">
        <w:t xml:space="preserve"> </w:t>
      </w:r>
    </w:p>
    <w:p w14:paraId="7CE9DC5D" w14:textId="189519E8" w:rsidR="00AA17AA" w:rsidRPr="00AA17AA" w:rsidRDefault="00AA17AA" w:rsidP="00AA17AA">
      <w:pPr>
        <w:pStyle w:val="EndNoteBibliography"/>
        <w:spacing w:after="0"/>
        <w:ind w:left="720" w:hanging="720"/>
      </w:pPr>
      <w:r w:rsidRPr="00AA17AA">
        <w:t xml:space="preserve">Rogers, S., Barblett, L., &amp; Robinson, K. (2016). Investigating the impact of NAPLAN on student, parent and teacher emotional distress in independent schools. </w:t>
      </w:r>
      <w:r w:rsidRPr="00AA17AA">
        <w:rPr>
          <w:i/>
        </w:rPr>
        <w:t xml:space="preserve">The </w:t>
      </w:r>
      <w:r w:rsidRPr="00AA17AA">
        <w:rPr>
          <w:i/>
        </w:rPr>
        <w:lastRenderedPageBreak/>
        <w:t>Australian Educational Researcher</w:t>
      </w:r>
      <w:r w:rsidRPr="00AA17AA">
        <w:t>,</w:t>
      </w:r>
      <w:r w:rsidRPr="00AA17AA">
        <w:rPr>
          <w:i/>
        </w:rPr>
        <w:t xml:space="preserve"> 43</w:t>
      </w:r>
      <w:r w:rsidRPr="00AA17AA">
        <w:t xml:space="preserve">(3), 327-343. </w:t>
      </w:r>
      <w:hyperlink r:id="rId15" w:history="1">
        <w:r w:rsidRPr="00AA17AA">
          <w:rPr>
            <w:rStyle w:val="Hyperlink"/>
          </w:rPr>
          <w:t>https://doi.org/10.1007/s13384-016-0203-x</w:t>
        </w:r>
      </w:hyperlink>
      <w:r w:rsidRPr="00AA17AA">
        <w:t xml:space="preserve"> </w:t>
      </w:r>
    </w:p>
    <w:p w14:paraId="666AFEEF" w14:textId="7D75CD27" w:rsidR="00AA17AA" w:rsidRPr="00AA17AA" w:rsidRDefault="00AA17AA" w:rsidP="00AA17AA">
      <w:pPr>
        <w:pStyle w:val="EndNoteBibliography"/>
        <w:spacing w:after="0"/>
        <w:ind w:left="720" w:hanging="720"/>
      </w:pPr>
      <w:r w:rsidRPr="00AA17AA">
        <w:t xml:space="preserve">Rogers, S., Cruickshank, T., &amp; Nosaka, K. (2021). Reliability and validity of the Brief Emotional Experience Scale (BEES) for mood monitoring. </w:t>
      </w:r>
      <w:r w:rsidRPr="00AA17AA">
        <w:rPr>
          <w:i/>
        </w:rPr>
        <w:t>PsyArXiv</w:t>
      </w:r>
      <w:r w:rsidRPr="00AA17AA">
        <w:t xml:space="preserve">. </w:t>
      </w:r>
      <w:hyperlink r:id="rId16" w:history="1">
        <w:r w:rsidRPr="00AA17AA">
          <w:rPr>
            <w:rStyle w:val="Hyperlink"/>
          </w:rPr>
          <w:t>https://doi.org/10.31234/osf.io/p4j7t</w:t>
        </w:r>
      </w:hyperlink>
      <w:r w:rsidRPr="00AA17AA">
        <w:t xml:space="preserve"> </w:t>
      </w:r>
    </w:p>
    <w:p w14:paraId="33AC55B6" w14:textId="46E64851" w:rsidR="00AA17AA" w:rsidRPr="00AA17AA" w:rsidRDefault="00AA17AA" w:rsidP="00AA17AA">
      <w:pPr>
        <w:pStyle w:val="EndNoteBibliography"/>
        <w:spacing w:after="0"/>
        <w:ind w:left="720" w:hanging="720"/>
      </w:pPr>
      <w:r w:rsidRPr="00AA17AA">
        <w:t xml:space="preserve">Rogers, S. L., Brown, N., Campbell, K., &amp; Goulding, M. (2026). Mood Monitoring in Schools: A Promising Alternative to Single-Time-Point Screening. </w:t>
      </w:r>
      <w:r w:rsidRPr="00AA17AA">
        <w:rPr>
          <w:i/>
        </w:rPr>
        <w:t>International Journal of Environmental Research and Public Health</w:t>
      </w:r>
      <w:r w:rsidRPr="00AA17AA">
        <w:t>,</w:t>
      </w:r>
      <w:r w:rsidRPr="00AA17AA">
        <w:rPr>
          <w:i/>
        </w:rPr>
        <w:t xml:space="preserve"> 23</w:t>
      </w:r>
      <w:r w:rsidRPr="00AA17AA">
        <w:t xml:space="preserve">(4), 423. </w:t>
      </w:r>
      <w:hyperlink r:id="rId17" w:history="1">
        <w:r w:rsidRPr="00AA17AA">
          <w:rPr>
            <w:rStyle w:val="Hyperlink"/>
          </w:rPr>
          <w:t>https://doi.org/10.3390/ijerph23040423</w:t>
        </w:r>
      </w:hyperlink>
      <w:r w:rsidRPr="00AA17AA">
        <w:t xml:space="preserve"> </w:t>
      </w:r>
    </w:p>
    <w:p w14:paraId="20E787FA" w14:textId="18BF06C8" w:rsidR="00AA17AA" w:rsidRPr="00AA17AA" w:rsidRDefault="00AA17AA" w:rsidP="00AA17AA">
      <w:pPr>
        <w:pStyle w:val="EndNoteBibliography"/>
        <w:spacing w:after="0"/>
        <w:ind w:left="720" w:hanging="720"/>
      </w:pPr>
      <w:r w:rsidRPr="00AA17AA">
        <w:t xml:space="preserve">Rogers, S. L., Brown, N., Goulding, M., Campbell, K., Mills, B., Hollett, R., Cruickshank, T., &amp; Nosaka, K. (2025). Reliability and Validity of the Brief Emotional Experience Scale (BEES) as a Measure of Emotional Well-Being. </w:t>
      </w:r>
      <w:r w:rsidRPr="00AA17AA">
        <w:rPr>
          <w:i/>
        </w:rPr>
        <w:t>Behavioral Sciences</w:t>
      </w:r>
      <w:r w:rsidRPr="00AA17AA">
        <w:t>,</w:t>
      </w:r>
      <w:r w:rsidRPr="00AA17AA">
        <w:rPr>
          <w:i/>
        </w:rPr>
        <w:t xml:space="preserve"> 15</w:t>
      </w:r>
      <w:r w:rsidRPr="00AA17AA">
        <w:t xml:space="preserve">(5), 643. </w:t>
      </w:r>
      <w:hyperlink r:id="rId18" w:history="1">
        <w:r w:rsidRPr="00AA17AA">
          <w:rPr>
            <w:rStyle w:val="Hyperlink"/>
          </w:rPr>
          <w:t>https://doi.org/10.3390/bs15050643</w:t>
        </w:r>
      </w:hyperlink>
      <w:r w:rsidRPr="00AA17AA">
        <w:t xml:space="preserve"> </w:t>
      </w:r>
    </w:p>
    <w:p w14:paraId="169FF4C6" w14:textId="3379251D" w:rsidR="00AA17AA" w:rsidRPr="00AA17AA" w:rsidRDefault="00AA17AA" w:rsidP="00AA17AA">
      <w:pPr>
        <w:pStyle w:val="EndNoteBibliography"/>
        <w:spacing w:after="0"/>
        <w:ind w:left="720" w:hanging="720"/>
      </w:pPr>
      <w:r w:rsidRPr="00AA17AA">
        <w:t xml:space="preserve">Rogers, S. L., &amp; Cruickshank, T. (2021). Change in mental health, physical health, and social relationships during highly restrictive lockdown in the COVID-19 pandemic: Evidence from Australia. </w:t>
      </w:r>
      <w:r w:rsidRPr="00AA17AA">
        <w:rPr>
          <w:i/>
        </w:rPr>
        <w:t>PeerJ</w:t>
      </w:r>
      <w:r w:rsidRPr="00AA17AA">
        <w:t>,</w:t>
      </w:r>
      <w:r w:rsidRPr="00AA17AA">
        <w:rPr>
          <w:i/>
        </w:rPr>
        <w:t xml:space="preserve"> 9</w:t>
      </w:r>
      <w:r w:rsidRPr="00AA17AA">
        <w:t xml:space="preserve">, e11767. </w:t>
      </w:r>
      <w:hyperlink r:id="rId19" w:history="1">
        <w:r w:rsidRPr="00AA17AA">
          <w:rPr>
            <w:rStyle w:val="Hyperlink"/>
          </w:rPr>
          <w:t>https://doi.org/10.7717/peerj.11767</w:t>
        </w:r>
      </w:hyperlink>
      <w:r w:rsidRPr="00AA17AA">
        <w:t xml:space="preserve"> </w:t>
      </w:r>
    </w:p>
    <w:p w14:paraId="71E075E7" w14:textId="6A20CDE0" w:rsidR="00AA17AA" w:rsidRPr="00AA17AA" w:rsidRDefault="00AA17AA" w:rsidP="00AA17AA">
      <w:pPr>
        <w:pStyle w:val="EndNoteBibliography"/>
        <w:spacing w:after="0"/>
        <w:ind w:left="720" w:hanging="720"/>
      </w:pPr>
      <w:r w:rsidRPr="00AA17AA">
        <w:t xml:space="preserve">Rogers, S. L., Hollett, R., Li, Y. R., &amp; Speelman, C. P. (2022). An evaluation of virtual reality role-play experiences for helping-profession courses. </w:t>
      </w:r>
      <w:r w:rsidRPr="00AA17AA">
        <w:rPr>
          <w:i/>
        </w:rPr>
        <w:t>Teaching of Psychology</w:t>
      </w:r>
      <w:r w:rsidRPr="00AA17AA">
        <w:t>,</w:t>
      </w:r>
      <w:r w:rsidRPr="00AA17AA">
        <w:rPr>
          <w:i/>
        </w:rPr>
        <w:t xml:space="preserve"> 49</w:t>
      </w:r>
      <w:r w:rsidRPr="00AA17AA">
        <w:t xml:space="preserve">(1), 78-84. </w:t>
      </w:r>
      <w:hyperlink r:id="rId20" w:history="1">
        <w:r w:rsidRPr="00AA17AA">
          <w:rPr>
            <w:rStyle w:val="Hyperlink"/>
          </w:rPr>
          <w:t>https://doi.org/10.1177/0098628320983231</w:t>
        </w:r>
      </w:hyperlink>
      <w:r w:rsidRPr="00AA17AA">
        <w:t xml:space="preserve"> </w:t>
      </w:r>
    </w:p>
    <w:p w14:paraId="023B0808" w14:textId="10F6610B" w:rsidR="00AA17AA" w:rsidRPr="00AA17AA" w:rsidRDefault="00AA17AA" w:rsidP="00AA17AA">
      <w:pPr>
        <w:pStyle w:val="EndNoteBibliography"/>
        <w:spacing w:after="0"/>
        <w:ind w:left="720" w:hanging="720"/>
      </w:pPr>
      <w:r w:rsidRPr="00AA17AA">
        <w:t xml:space="preserve">Skead, N. K., &amp; Rogers, S. L. (2016). Running to well-being: A comparative study on the impact of exercise on the physical and mental health of law and psychology students. </w:t>
      </w:r>
      <w:r w:rsidRPr="00AA17AA">
        <w:rPr>
          <w:i/>
        </w:rPr>
        <w:t>International journal of law and psychiatry</w:t>
      </w:r>
      <w:r w:rsidRPr="00AA17AA">
        <w:t>,</w:t>
      </w:r>
      <w:r w:rsidRPr="00AA17AA">
        <w:rPr>
          <w:i/>
        </w:rPr>
        <w:t xml:space="preserve"> 49</w:t>
      </w:r>
      <w:r w:rsidRPr="00AA17AA">
        <w:t xml:space="preserve">, 66-74. </w:t>
      </w:r>
      <w:hyperlink r:id="rId21" w:history="1">
        <w:r w:rsidRPr="00AA17AA">
          <w:rPr>
            <w:rStyle w:val="Hyperlink"/>
          </w:rPr>
          <w:t>https://doi.org/10.1016/j.ijlp.2016.05.012</w:t>
        </w:r>
      </w:hyperlink>
      <w:r w:rsidRPr="00AA17AA">
        <w:t xml:space="preserve"> </w:t>
      </w:r>
    </w:p>
    <w:p w14:paraId="165BABB4" w14:textId="4BFE58BB" w:rsidR="00AA17AA" w:rsidRPr="00AA17AA" w:rsidRDefault="00AA17AA" w:rsidP="00AA17AA">
      <w:pPr>
        <w:pStyle w:val="EndNoteBibliography"/>
        <w:spacing w:after="0"/>
        <w:ind w:left="720" w:hanging="720"/>
      </w:pPr>
      <w:r w:rsidRPr="00AA17AA">
        <w:t xml:space="preserve">Skead, N. K., Rogers, S. L., &amp; Doraisamy, J. (2018). Looking beyond the mirror: Psychological distress; disordered eating, weight and shape concerns; and maladaptive eating habits in lawyers and law students. </w:t>
      </w:r>
      <w:r w:rsidRPr="00AA17AA">
        <w:rPr>
          <w:i/>
        </w:rPr>
        <w:t>International journal of law and psychiatry</w:t>
      </w:r>
      <w:r w:rsidRPr="00AA17AA">
        <w:t>,</w:t>
      </w:r>
      <w:r w:rsidRPr="00AA17AA">
        <w:rPr>
          <w:i/>
        </w:rPr>
        <w:t xml:space="preserve"> 61</w:t>
      </w:r>
      <w:r w:rsidRPr="00AA17AA">
        <w:t xml:space="preserve">, 90-102. </w:t>
      </w:r>
      <w:hyperlink r:id="rId22" w:history="1">
        <w:r w:rsidRPr="00AA17AA">
          <w:rPr>
            <w:rStyle w:val="Hyperlink"/>
          </w:rPr>
          <w:t>https://doi.org/10.1016/j.ijlp.2018.06.002</w:t>
        </w:r>
      </w:hyperlink>
      <w:r w:rsidRPr="00AA17AA">
        <w:t xml:space="preserve"> </w:t>
      </w:r>
    </w:p>
    <w:p w14:paraId="51BD88C1" w14:textId="64BA1622" w:rsidR="00AA17AA" w:rsidRPr="00AA17AA" w:rsidRDefault="00AA17AA" w:rsidP="00AA17AA">
      <w:pPr>
        <w:pStyle w:val="EndNoteBibliography"/>
        <w:spacing w:after="0"/>
        <w:ind w:left="720" w:hanging="720"/>
      </w:pPr>
      <w:r w:rsidRPr="00AA17AA">
        <w:t xml:space="preserve">Skead, N. K., Rogers, S. L., &amp; Johnson, W. R. (2020). The role of place, people and perception in law student well-being. </w:t>
      </w:r>
      <w:r w:rsidRPr="00AA17AA">
        <w:rPr>
          <w:i/>
        </w:rPr>
        <w:t>International journal of law and psychiatry</w:t>
      </w:r>
      <w:r w:rsidRPr="00AA17AA">
        <w:t>,</w:t>
      </w:r>
      <w:r w:rsidRPr="00AA17AA">
        <w:rPr>
          <w:i/>
        </w:rPr>
        <w:t xml:space="preserve"> 73</w:t>
      </w:r>
      <w:r w:rsidRPr="00AA17AA">
        <w:t xml:space="preserve">, 101631. </w:t>
      </w:r>
      <w:hyperlink r:id="rId23" w:history="1">
        <w:r w:rsidRPr="00AA17AA">
          <w:rPr>
            <w:rStyle w:val="Hyperlink"/>
          </w:rPr>
          <w:t>https://doi.org/10.1016/j.ijlp.2020.101631</w:t>
        </w:r>
      </w:hyperlink>
      <w:r w:rsidRPr="00AA17AA">
        <w:t xml:space="preserve"> </w:t>
      </w:r>
    </w:p>
    <w:p w14:paraId="233E674B" w14:textId="67326F5A" w:rsidR="00AA17AA" w:rsidRPr="00AA17AA" w:rsidRDefault="00AA17AA" w:rsidP="00AA17AA">
      <w:pPr>
        <w:pStyle w:val="EndNoteBibliography"/>
        <w:spacing w:after="0"/>
        <w:ind w:left="720" w:hanging="720"/>
      </w:pPr>
      <w:r w:rsidRPr="00AA17AA">
        <w:t xml:space="preserve">Turner, M., Beranek, P., Rogers, S. L., Nosaka, K., Girard, O., &amp; Cruickshank, T. (2021). Influence of the COVID-19 pandemic on mood and training in Australian community tennis players. </w:t>
      </w:r>
      <w:r w:rsidRPr="00AA17AA">
        <w:rPr>
          <w:i/>
        </w:rPr>
        <w:t>Frontiers in Sports and Active Living</w:t>
      </w:r>
      <w:r w:rsidRPr="00AA17AA">
        <w:t>,</w:t>
      </w:r>
      <w:r w:rsidRPr="00AA17AA">
        <w:rPr>
          <w:i/>
        </w:rPr>
        <w:t xml:space="preserve"> 3</w:t>
      </w:r>
      <w:r w:rsidRPr="00AA17AA">
        <w:t xml:space="preserve">, 589617. </w:t>
      </w:r>
      <w:hyperlink r:id="rId24" w:history="1">
        <w:r w:rsidRPr="00AA17AA">
          <w:rPr>
            <w:rStyle w:val="Hyperlink"/>
          </w:rPr>
          <w:t>https://doi.org/10.3389/fspor.2021.589617</w:t>
        </w:r>
      </w:hyperlink>
      <w:r w:rsidRPr="00AA17AA">
        <w:t xml:space="preserve"> </w:t>
      </w:r>
    </w:p>
    <w:p w14:paraId="20E5517A" w14:textId="6694F44E" w:rsidR="00AA17AA" w:rsidRPr="00AA17AA" w:rsidRDefault="00AA17AA" w:rsidP="00AA17AA">
      <w:pPr>
        <w:pStyle w:val="EndNoteBibliography"/>
        <w:ind w:left="720" w:hanging="720"/>
      </w:pPr>
      <w:r w:rsidRPr="00AA17AA">
        <w:t xml:space="preserve">Willford, J. A., Gallen, R. T., Cruz, T., Hensler, H., Khalaifa, M., Leonard, M., Wernert, E., &amp; Willard, M. (2022). Holding from afar: The protective effect of virtual reflective supervision/consultation (V-RSC) during the pandemic. </w:t>
      </w:r>
      <w:r w:rsidRPr="00AA17AA">
        <w:rPr>
          <w:i/>
        </w:rPr>
        <w:t>Zero to Three</w:t>
      </w:r>
      <w:r w:rsidRPr="00AA17AA">
        <w:t>,</w:t>
      </w:r>
      <w:r w:rsidRPr="00AA17AA">
        <w:rPr>
          <w:i/>
        </w:rPr>
        <w:t xml:space="preserve"> 42</w:t>
      </w:r>
      <w:r w:rsidRPr="00AA17AA">
        <w:t xml:space="preserve">(4), 62-71. </w:t>
      </w:r>
      <w:hyperlink r:id="rId25" w:history="1">
        <w:r w:rsidRPr="00AA17AA">
          <w:rPr>
            <w:rStyle w:val="Hyperlink"/>
          </w:rPr>
          <w:t>https://www.zerotothree.org/resource/journal/holding-from-afar-the-protective-effect-of-virtual-reflective-supervision-consultation-v-rsc-during-the-pandemic/</w:t>
        </w:r>
      </w:hyperlink>
      <w:r w:rsidRPr="00AA17AA">
        <w:t xml:space="preserve"> </w:t>
      </w:r>
    </w:p>
    <w:p w14:paraId="29F9DE89" w14:textId="413171BE" w:rsidR="00E51497" w:rsidRDefault="00E51497">
      <w:r>
        <w:fldChar w:fldCharType="end"/>
      </w:r>
    </w:p>
    <w:sectPr w:rsidR="00E51497">
      <w:footerReference w:type="even"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8DD89" w14:textId="77777777" w:rsidR="00B61469" w:rsidRDefault="00B61469" w:rsidP="002D3F94">
      <w:pPr>
        <w:spacing w:after="0" w:line="240" w:lineRule="auto"/>
      </w:pPr>
      <w:r>
        <w:separator/>
      </w:r>
    </w:p>
  </w:endnote>
  <w:endnote w:type="continuationSeparator" w:id="0">
    <w:p w14:paraId="41B7494B" w14:textId="77777777" w:rsidR="00B61469" w:rsidRDefault="00B61469" w:rsidP="002D3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F422F" w14:textId="459CEEC2" w:rsidR="002D3F94" w:rsidRDefault="002D3F94">
    <w:pPr>
      <w:pStyle w:val="Footer"/>
    </w:pPr>
    <w:r>
      <w:rPr>
        <w:noProof/>
      </w:rPr>
      <mc:AlternateContent>
        <mc:Choice Requires="wps">
          <w:drawing>
            <wp:anchor distT="0" distB="0" distL="0" distR="0" simplePos="0" relativeHeight="251659264" behindDoc="0" locked="0" layoutInCell="1" allowOverlap="1" wp14:anchorId="30806F6E" wp14:editId="2A03EA99">
              <wp:simplePos x="635" y="635"/>
              <wp:positionH relativeFrom="page">
                <wp:align>center</wp:align>
              </wp:positionH>
              <wp:positionV relativeFrom="page">
                <wp:align>bottom</wp:align>
              </wp:positionV>
              <wp:extent cx="1628140" cy="405765"/>
              <wp:effectExtent l="0" t="0" r="10160" b="0"/>
              <wp:wrapNone/>
              <wp:docPr id="869304448" name="Text Box 2"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8140" cy="405765"/>
                      </a:xfrm>
                      <a:prstGeom prst="rect">
                        <a:avLst/>
                      </a:prstGeom>
                      <a:noFill/>
                      <a:ln>
                        <a:noFill/>
                      </a:ln>
                    </wps:spPr>
                    <wps:txbx>
                      <w:txbxContent>
                        <w:p w14:paraId="2B6C42AB" w14:textId="73466366" w:rsidR="002D3F94" w:rsidRPr="002D3F94" w:rsidRDefault="002D3F94" w:rsidP="002D3F94">
                          <w:pPr>
                            <w:spacing w:after="0"/>
                            <w:rPr>
                              <w:rFonts w:ascii="Aptos" w:eastAsia="Aptos" w:hAnsi="Aptos" w:cs="Aptos"/>
                              <w:noProof/>
                              <w:color w:val="000000"/>
                            </w:rPr>
                          </w:pPr>
                          <w:r w:rsidRPr="002D3F94">
                            <w:rPr>
                              <w:rFonts w:ascii="Aptos" w:eastAsia="Aptos" w:hAnsi="Aptos" w:cs="Aptos"/>
                              <w:noProof/>
                              <w:color w:val="00000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806F6E" id="_x0000_t202" coordsize="21600,21600" o:spt="202" path="m,l,21600r21600,l21600,xe">
              <v:stroke joinstyle="miter"/>
              <v:path gradientshapeok="t" o:connecttype="rect"/>
            </v:shapetype>
            <v:shape id="Text Box 2" o:spid="_x0000_s1026" type="#_x0000_t202" alt="ECU Internal Information" style="position:absolute;margin-left:0;margin-top:0;width:128.2pt;height:31.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TrmCgIAABYEAAAOAAAAZHJzL2Uyb0RvYy54bWysU8Fu2zAMvQ/YPwi6L3aCJmu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" filled="f" stroked="f">
              <v:fill o:detectmouseclick="t"/>
              <v:textbox style="mso-fit-shape-to-text:t" inset="0,0,0,15pt">
                <w:txbxContent>
                  <w:p w14:paraId="2B6C42AB" w14:textId="73466366" w:rsidR="002D3F94" w:rsidRPr="002D3F94" w:rsidRDefault="002D3F94" w:rsidP="002D3F94">
                    <w:pPr>
                      <w:spacing w:after="0"/>
                      <w:rPr>
                        <w:rFonts w:ascii="Aptos" w:eastAsia="Aptos" w:hAnsi="Aptos" w:cs="Aptos"/>
                        <w:noProof/>
                        <w:color w:val="000000"/>
                      </w:rPr>
                    </w:pPr>
                    <w:r w:rsidRPr="002D3F94">
                      <w:rPr>
                        <w:rFonts w:ascii="Aptos" w:eastAsia="Aptos" w:hAnsi="Aptos" w:cs="Aptos"/>
                        <w:noProof/>
                        <w:color w:val="000000"/>
                      </w:rPr>
                      <w:t>ECU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0451" w14:textId="5021E7A4" w:rsidR="002D3F94" w:rsidRDefault="002D3F94">
    <w:pPr>
      <w:pStyle w:val="Footer"/>
    </w:pPr>
    <w:r>
      <w:rPr>
        <w:noProof/>
      </w:rPr>
      <mc:AlternateContent>
        <mc:Choice Requires="wps">
          <w:drawing>
            <wp:anchor distT="0" distB="0" distL="0" distR="0" simplePos="0" relativeHeight="251658240" behindDoc="0" locked="0" layoutInCell="1" allowOverlap="1" wp14:anchorId="3FC05A24" wp14:editId="1F3AF63C">
              <wp:simplePos x="635" y="635"/>
              <wp:positionH relativeFrom="page">
                <wp:align>center</wp:align>
              </wp:positionH>
              <wp:positionV relativeFrom="page">
                <wp:align>bottom</wp:align>
              </wp:positionV>
              <wp:extent cx="1628140" cy="405765"/>
              <wp:effectExtent l="0" t="0" r="10160" b="0"/>
              <wp:wrapNone/>
              <wp:docPr id="546806116" name="Text Box 1"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8140" cy="405765"/>
                      </a:xfrm>
                      <a:prstGeom prst="rect">
                        <a:avLst/>
                      </a:prstGeom>
                      <a:noFill/>
                      <a:ln>
                        <a:noFill/>
                      </a:ln>
                    </wps:spPr>
                    <wps:txbx>
                      <w:txbxContent>
                        <w:p w14:paraId="0A0EC25B" w14:textId="7342E48A" w:rsidR="002D3F94" w:rsidRPr="002D3F94" w:rsidRDefault="002D3F94" w:rsidP="002D3F94">
                          <w:pPr>
                            <w:spacing w:after="0"/>
                            <w:rPr>
                              <w:rFonts w:ascii="Aptos" w:eastAsia="Aptos" w:hAnsi="Aptos" w:cs="Aptos"/>
                              <w:noProof/>
                              <w:color w:val="000000"/>
                            </w:rPr>
                          </w:pPr>
                          <w:r w:rsidRPr="002D3F94">
                            <w:rPr>
                              <w:rFonts w:ascii="Aptos" w:eastAsia="Aptos" w:hAnsi="Aptos" w:cs="Aptos"/>
                              <w:noProof/>
                              <w:color w:val="00000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C05A24" id="_x0000_t202" coordsize="21600,21600" o:spt="202" path="m,l,21600r21600,l21600,xe">
              <v:stroke joinstyle="miter"/>
              <v:path gradientshapeok="t" o:connecttype="rect"/>
            </v:shapetype>
            <v:shape id="Text Box 1" o:spid="_x0000_s1027" type="#_x0000_t202" alt="ECU Internal Information" style="position:absolute;margin-left:0;margin-top:0;width:128.2pt;height:31.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" filled="f" stroked="f">
              <v:fill o:detectmouseclick="t"/>
              <v:textbox style="mso-fit-shape-to-text:t" inset="0,0,0,15pt">
                <w:txbxContent>
                  <w:p w14:paraId="0A0EC25B" w14:textId="7342E48A" w:rsidR="002D3F94" w:rsidRPr="002D3F94" w:rsidRDefault="002D3F94" w:rsidP="002D3F94">
                    <w:pPr>
                      <w:spacing w:after="0"/>
                      <w:rPr>
                        <w:rFonts w:ascii="Aptos" w:eastAsia="Aptos" w:hAnsi="Aptos" w:cs="Aptos"/>
                        <w:noProof/>
                        <w:color w:val="000000"/>
                      </w:rPr>
                    </w:pPr>
                    <w:r w:rsidRPr="002D3F94">
                      <w:rPr>
                        <w:rFonts w:ascii="Aptos" w:eastAsia="Aptos" w:hAnsi="Aptos" w:cs="Aptos"/>
                        <w:noProof/>
                        <w:color w:val="000000"/>
                      </w:rPr>
                      <w:t>ECU 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EB31C" w14:textId="77777777" w:rsidR="00B61469" w:rsidRDefault="00B61469" w:rsidP="002D3F94">
      <w:pPr>
        <w:spacing w:after="0" w:line="240" w:lineRule="auto"/>
      </w:pPr>
      <w:r>
        <w:separator/>
      </w:r>
    </w:p>
  </w:footnote>
  <w:footnote w:type="continuationSeparator" w:id="0">
    <w:p w14:paraId="6A470DA5" w14:textId="77777777" w:rsidR="00B61469" w:rsidRDefault="00B61469" w:rsidP="002D3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39D"/>
    <w:multiLevelType w:val="multilevel"/>
    <w:tmpl w:val="5AE6B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60029"/>
    <w:multiLevelType w:val="multilevel"/>
    <w:tmpl w:val="A1D01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537911"/>
    <w:multiLevelType w:val="multilevel"/>
    <w:tmpl w:val="A23C8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65CD3"/>
    <w:multiLevelType w:val="multilevel"/>
    <w:tmpl w:val="92B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64751"/>
    <w:multiLevelType w:val="multilevel"/>
    <w:tmpl w:val="710C6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4A67BE"/>
    <w:multiLevelType w:val="multilevel"/>
    <w:tmpl w:val="6EBA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F8271F"/>
    <w:multiLevelType w:val="multilevel"/>
    <w:tmpl w:val="12964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6732FC"/>
    <w:multiLevelType w:val="multilevel"/>
    <w:tmpl w:val="36221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CE3950"/>
    <w:multiLevelType w:val="multilevel"/>
    <w:tmpl w:val="F7900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1B79BB"/>
    <w:multiLevelType w:val="multilevel"/>
    <w:tmpl w:val="8D78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5B7D3C"/>
    <w:multiLevelType w:val="multilevel"/>
    <w:tmpl w:val="7C86A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2E77CE"/>
    <w:multiLevelType w:val="multilevel"/>
    <w:tmpl w:val="BD666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537E4D"/>
    <w:multiLevelType w:val="multilevel"/>
    <w:tmpl w:val="4C6A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B207D2"/>
    <w:multiLevelType w:val="multilevel"/>
    <w:tmpl w:val="4EFC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0E7A97"/>
    <w:multiLevelType w:val="multilevel"/>
    <w:tmpl w:val="AAF04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651533"/>
    <w:multiLevelType w:val="multilevel"/>
    <w:tmpl w:val="DA0A3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BC768D"/>
    <w:multiLevelType w:val="multilevel"/>
    <w:tmpl w:val="97CCE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48137D"/>
    <w:multiLevelType w:val="multilevel"/>
    <w:tmpl w:val="B90CB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E172CB"/>
    <w:multiLevelType w:val="multilevel"/>
    <w:tmpl w:val="35DA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ED50EF"/>
    <w:multiLevelType w:val="multilevel"/>
    <w:tmpl w:val="56F69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0F1FE6"/>
    <w:multiLevelType w:val="multilevel"/>
    <w:tmpl w:val="D6FC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A3643C"/>
    <w:multiLevelType w:val="multilevel"/>
    <w:tmpl w:val="45A2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8B0625"/>
    <w:multiLevelType w:val="multilevel"/>
    <w:tmpl w:val="EC562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F12FF0"/>
    <w:multiLevelType w:val="multilevel"/>
    <w:tmpl w:val="ABC65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D60F91"/>
    <w:multiLevelType w:val="multilevel"/>
    <w:tmpl w:val="9F54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3B578D"/>
    <w:multiLevelType w:val="multilevel"/>
    <w:tmpl w:val="E73A5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D9184C"/>
    <w:multiLevelType w:val="multilevel"/>
    <w:tmpl w:val="A39C4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B218DB"/>
    <w:multiLevelType w:val="multilevel"/>
    <w:tmpl w:val="8028D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D45A28"/>
    <w:multiLevelType w:val="multilevel"/>
    <w:tmpl w:val="12780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AE4EB6"/>
    <w:multiLevelType w:val="multilevel"/>
    <w:tmpl w:val="A154C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38768C"/>
    <w:multiLevelType w:val="multilevel"/>
    <w:tmpl w:val="6B46C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746F41"/>
    <w:multiLevelType w:val="multilevel"/>
    <w:tmpl w:val="AEA6B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495DB7"/>
    <w:multiLevelType w:val="multilevel"/>
    <w:tmpl w:val="20CC9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B5140F"/>
    <w:multiLevelType w:val="multilevel"/>
    <w:tmpl w:val="77C66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6F7489"/>
    <w:multiLevelType w:val="multilevel"/>
    <w:tmpl w:val="FFF6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963628"/>
    <w:multiLevelType w:val="multilevel"/>
    <w:tmpl w:val="B63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B6021E"/>
    <w:multiLevelType w:val="multilevel"/>
    <w:tmpl w:val="AA3E8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23073E"/>
    <w:multiLevelType w:val="multilevel"/>
    <w:tmpl w:val="2F8EE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F86681"/>
    <w:multiLevelType w:val="multilevel"/>
    <w:tmpl w:val="55FC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0C2791"/>
    <w:multiLevelType w:val="multilevel"/>
    <w:tmpl w:val="32DEF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12235D"/>
    <w:multiLevelType w:val="multilevel"/>
    <w:tmpl w:val="AA9ED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D9612F"/>
    <w:multiLevelType w:val="multilevel"/>
    <w:tmpl w:val="197E5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2C2BE9"/>
    <w:multiLevelType w:val="multilevel"/>
    <w:tmpl w:val="84402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B25526"/>
    <w:multiLevelType w:val="multilevel"/>
    <w:tmpl w:val="B7A85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6940E1"/>
    <w:multiLevelType w:val="multilevel"/>
    <w:tmpl w:val="57560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0503BD"/>
    <w:multiLevelType w:val="multilevel"/>
    <w:tmpl w:val="2D522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B669ED"/>
    <w:multiLevelType w:val="multilevel"/>
    <w:tmpl w:val="0204B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9652530">
    <w:abstractNumId w:val="24"/>
  </w:num>
  <w:num w:numId="2" w16cid:durableId="781338145">
    <w:abstractNumId w:val="14"/>
  </w:num>
  <w:num w:numId="3" w16cid:durableId="174654256">
    <w:abstractNumId w:val="9"/>
  </w:num>
  <w:num w:numId="4" w16cid:durableId="1247878990">
    <w:abstractNumId w:val="41"/>
  </w:num>
  <w:num w:numId="5" w16cid:durableId="1120949922">
    <w:abstractNumId w:val="43"/>
  </w:num>
  <w:num w:numId="6" w16cid:durableId="645478401">
    <w:abstractNumId w:val="28"/>
  </w:num>
  <w:num w:numId="7" w16cid:durableId="555312761">
    <w:abstractNumId w:val="37"/>
  </w:num>
  <w:num w:numId="8" w16cid:durableId="12734545">
    <w:abstractNumId w:val="1"/>
  </w:num>
  <w:num w:numId="9" w16cid:durableId="158810900">
    <w:abstractNumId w:val="45"/>
  </w:num>
  <w:num w:numId="10" w16cid:durableId="269751638">
    <w:abstractNumId w:val="10"/>
  </w:num>
  <w:num w:numId="11" w16cid:durableId="925184519">
    <w:abstractNumId w:val="25"/>
  </w:num>
  <w:num w:numId="12" w16cid:durableId="1321541971">
    <w:abstractNumId w:val="32"/>
  </w:num>
  <w:num w:numId="13" w16cid:durableId="2001108854">
    <w:abstractNumId w:val="11"/>
  </w:num>
  <w:num w:numId="14" w16cid:durableId="119884292">
    <w:abstractNumId w:val="8"/>
  </w:num>
  <w:num w:numId="15" w16cid:durableId="1381053404">
    <w:abstractNumId w:val="19"/>
  </w:num>
  <w:num w:numId="16" w16cid:durableId="1047293627">
    <w:abstractNumId w:val="16"/>
  </w:num>
  <w:num w:numId="17" w16cid:durableId="184097872">
    <w:abstractNumId w:val="22"/>
  </w:num>
  <w:num w:numId="18" w16cid:durableId="1936816607">
    <w:abstractNumId w:val="35"/>
  </w:num>
  <w:num w:numId="19" w16cid:durableId="1462264812">
    <w:abstractNumId w:val="17"/>
  </w:num>
  <w:num w:numId="20" w16cid:durableId="1612084884">
    <w:abstractNumId w:val="0"/>
  </w:num>
  <w:num w:numId="21" w16cid:durableId="456603925">
    <w:abstractNumId w:val="33"/>
  </w:num>
  <w:num w:numId="22" w16cid:durableId="432748902">
    <w:abstractNumId w:val="40"/>
  </w:num>
  <w:num w:numId="23" w16cid:durableId="1818179759">
    <w:abstractNumId w:val="23"/>
  </w:num>
  <w:num w:numId="24" w16cid:durableId="149953366">
    <w:abstractNumId w:val="39"/>
  </w:num>
  <w:num w:numId="25" w16cid:durableId="1137454624">
    <w:abstractNumId w:val="42"/>
  </w:num>
  <w:num w:numId="26" w16cid:durableId="2035030470">
    <w:abstractNumId w:val="6"/>
  </w:num>
  <w:num w:numId="27" w16cid:durableId="457067412">
    <w:abstractNumId w:val="4"/>
  </w:num>
  <w:num w:numId="28" w16cid:durableId="1305966393">
    <w:abstractNumId w:val="46"/>
  </w:num>
  <w:num w:numId="29" w16cid:durableId="751006040">
    <w:abstractNumId w:val="46"/>
    <w:lvlOverride w:ilvl="1">
      <w:lvl w:ilvl="1">
        <w:numFmt w:val="decimal"/>
        <w:lvlText w:val="%2."/>
        <w:lvlJc w:val="left"/>
      </w:lvl>
    </w:lvlOverride>
  </w:num>
  <w:num w:numId="30" w16cid:durableId="148713834">
    <w:abstractNumId w:val="2"/>
  </w:num>
  <w:num w:numId="31" w16cid:durableId="332034094">
    <w:abstractNumId w:val="27"/>
  </w:num>
  <w:num w:numId="32" w16cid:durableId="1023214061">
    <w:abstractNumId w:val="30"/>
  </w:num>
  <w:num w:numId="33" w16cid:durableId="1790123641">
    <w:abstractNumId w:val="44"/>
  </w:num>
  <w:num w:numId="34" w16cid:durableId="1424033911">
    <w:abstractNumId w:val="26"/>
  </w:num>
  <w:num w:numId="35" w16cid:durableId="1239553968">
    <w:abstractNumId w:val="34"/>
  </w:num>
  <w:num w:numId="36" w16cid:durableId="573734775">
    <w:abstractNumId w:val="31"/>
  </w:num>
  <w:num w:numId="37" w16cid:durableId="951865057">
    <w:abstractNumId w:val="29"/>
  </w:num>
  <w:num w:numId="38" w16cid:durableId="1433277795">
    <w:abstractNumId w:val="7"/>
  </w:num>
  <w:num w:numId="39" w16cid:durableId="2144737742">
    <w:abstractNumId w:val="15"/>
  </w:num>
  <w:num w:numId="40" w16cid:durableId="662319637">
    <w:abstractNumId w:val="21"/>
  </w:num>
  <w:num w:numId="41" w16cid:durableId="1043334761">
    <w:abstractNumId w:val="5"/>
  </w:num>
  <w:num w:numId="42" w16cid:durableId="2004041352">
    <w:abstractNumId w:val="3"/>
  </w:num>
  <w:num w:numId="43" w16cid:durableId="2126774716">
    <w:abstractNumId w:val="13"/>
  </w:num>
  <w:num w:numId="44" w16cid:durableId="1696274070">
    <w:abstractNumId w:val="18"/>
  </w:num>
  <w:num w:numId="45" w16cid:durableId="943850337">
    <w:abstractNumId w:val="20"/>
  </w:num>
  <w:num w:numId="46" w16cid:durableId="1987321630">
    <w:abstractNumId w:val="36"/>
  </w:num>
  <w:num w:numId="47" w16cid:durableId="2104259802">
    <w:abstractNumId w:val="38"/>
  </w:num>
  <w:num w:numId="48" w16cid:durableId="8949745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zxrtstvyrszt2edv9m55z9zzrx5zd9e5srt&quot;&gt;bees_endnote&lt;record-ids&gt;&lt;item&gt;1&lt;/item&gt;&lt;item&gt;3&lt;/item&gt;&lt;item&gt;4&lt;/item&gt;&lt;item&gt;5&lt;/item&gt;&lt;item&gt;6&lt;/item&gt;&lt;item&gt;7&lt;/item&gt;&lt;item&gt;8&lt;/item&gt;&lt;item&gt;9&lt;/item&gt;&lt;item&gt;10&lt;/item&gt;&lt;item&gt;11&lt;/item&gt;&lt;item&gt;13&lt;/item&gt;&lt;item&gt;15&lt;/item&gt;&lt;item&gt;16&lt;/item&gt;&lt;item&gt;17&lt;/item&gt;&lt;item&gt;18&lt;/item&gt;&lt;item&gt;19&lt;/item&gt;&lt;item&gt;20&lt;/item&gt;&lt;item&gt;21&lt;/item&gt;&lt;/record-ids&gt;&lt;/item&gt;&lt;/Libraries&gt;"/>
  </w:docVars>
  <w:rsids>
    <w:rsidRoot w:val="008207F9"/>
    <w:rsid w:val="000A6C47"/>
    <w:rsid w:val="000E5A18"/>
    <w:rsid w:val="00124AC1"/>
    <w:rsid w:val="00262BDF"/>
    <w:rsid w:val="002D3F94"/>
    <w:rsid w:val="0034627F"/>
    <w:rsid w:val="003B3E4C"/>
    <w:rsid w:val="00403FEA"/>
    <w:rsid w:val="00452932"/>
    <w:rsid w:val="00645B51"/>
    <w:rsid w:val="007228B7"/>
    <w:rsid w:val="007F1460"/>
    <w:rsid w:val="0080419D"/>
    <w:rsid w:val="008207F9"/>
    <w:rsid w:val="008D4D8A"/>
    <w:rsid w:val="0093184B"/>
    <w:rsid w:val="009D0FAE"/>
    <w:rsid w:val="009D52B0"/>
    <w:rsid w:val="00A068A7"/>
    <w:rsid w:val="00A93F04"/>
    <w:rsid w:val="00AA17AA"/>
    <w:rsid w:val="00AF11C0"/>
    <w:rsid w:val="00B61469"/>
    <w:rsid w:val="00BA4BDD"/>
    <w:rsid w:val="00BE047A"/>
    <w:rsid w:val="00C53E69"/>
    <w:rsid w:val="00D25E70"/>
    <w:rsid w:val="00E51497"/>
    <w:rsid w:val="00F74F8B"/>
    <w:rsid w:val="00FA6F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75F91"/>
  <w15:chartTrackingRefBased/>
  <w15:docId w15:val="{B7A6A987-F0ED-43D4-A0C4-A6F098B3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7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07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07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7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7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7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7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7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7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7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07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07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07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07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07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7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7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7F9"/>
    <w:rPr>
      <w:rFonts w:eastAsiaTheme="majorEastAsia" w:cstheme="majorBidi"/>
      <w:color w:val="272727" w:themeColor="text1" w:themeTint="D8"/>
    </w:rPr>
  </w:style>
  <w:style w:type="paragraph" w:styleId="Title">
    <w:name w:val="Title"/>
    <w:basedOn w:val="Normal"/>
    <w:next w:val="Normal"/>
    <w:link w:val="TitleChar"/>
    <w:uiPriority w:val="10"/>
    <w:qFormat/>
    <w:rsid w:val="008207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7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7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7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7F9"/>
    <w:pPr>
      <w:spacing w:before="160"/>
      <w:jc w:val="center"/>
    </w:pPr>
    <w:rPr>
      <w:i/>
      <w:iCs/>
      <w:color w:val="404040" w:themeColor="text1" w:themeTint="BF"/>
    </w:rPr>
  </w:style>
  <w:style w:type="character" w:customStyle="1" w:styleId="QuoteChar">
    <w:name w:val="Quote Char"/>
    <w:basedOn w:val="DefaultParagraphFont"/>
    <w:link w:val="Quote"/>
    <w:uiPriority w:val="29"/>
    <w:rsid w:val="008207F9"/>
    <w:rPr>
      <w:i/>
      <w:iCs/>
      <w:color w:val="404040" w:themeColor="text1" w:themeTint="BF"/>
    </w:rPr>
  </w:style>
  <w:style w:type="paragraph" w:styleId="ListParagraph">
    <w:name w:val="List Paragraph"/>
    <w:basedOn w:val="Normal"/>
    <w:uiPriority w:val="34"/>
    <w:qFormat/>
    <w:rsid w:val="008207F9"/>
    <w:pPr>
      <w:ind w:left="720"/>
      <w:contextualSpacing/>
    </w:pPr>
  </w:style>
  <w:style w:type="character" w:styleId="IntenseEmphasis">
    <w:name w:val="Intense Emphasis"/>
    <w:basedOn w:val="DefaultParagraphFont"/>
    <w:uiPriority w:val="21"/>
    <w:qFormat/>
    <w:rsid w:val="008207F9"/>
    <w:rPr>
      <w:i/>
      <w:iCs/>
      <w:color w:val="0F4761" w:themeColor="accent1" w:themeShade="BF"/>
    </w:rPr>
  </w:style>
  <w:style w:type="paragraph" w:styleId="IntenseQuote">
    <w:name w:val="Intense Quote"/>
    <w:basedOn w:val="Normal"/>
    <w:next w:val="Normal"/>
    <w:link w:val="IntenseQuoteChar"/>
    <w:uiPriority w:val="30"/>
    <w:qFormat/>
    <w:rsid w:val="008207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7F9"/>
    <w:rPr>
      <w:i/>
      <w:iCs/>
      <w:color w:val="0F4761" w:themeColor="accent1" w:themeShade="BF"/>
    </w:rPr>
  </w:style>
  <w:style w:type="character" w:styleId="IntenseReference">
    <w:name w:val="Intense Reference"/>
    <w:basedOn w:val="DefaultParagraphFont"/>
    <w:uiPriority w:val="32"/>
    <w:qFormat/>
    <w:rsid w:val="008207F9"/>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E51497"/>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E51497"/>
    <w:rPr>
      <w:rFonts w:ascii="Aptos" w:hAnsi="Aptos"/>
      <w:noProof/>
      <w:lang w:val="en-US"/>
    </w:rPr>
  </w:style>
  <w:style w:type="paragraph" w:customStyle="1" w:styleId="EndNoteBibliography">
    <w:name w:val="EndNote Bibliography"/>
    <w:basedOn w:val="Normal"/>
    <w:link w:val="EndNoteBibliographyChar"/>
    <w:rsid w:val="00E51497"/>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E51497"/>
    <w:rPr>
      <w:rFonts w:ascii="Aptos" w:hAnsi="Aptos"/>
      <w:noProof/>
      <w:lang w:val="en-US"/>
    </w:rPr>
  </w:style>
  <w:style w:type="character" w:styleId="Hyperlink">
    <w:name w:val="Hyperlink"/>
    <w:basedOn w:val="DefaultParagraphFont"/>
    <w:uiPriority w:val="99"/>
    <w:unhideWhenUsed/>
    <w:rsid w:val="00E51497"/>
    <w:rPr>
      <w:color w:val="467886" w:themeColor="hyperlink"/>
      <w:u w:val="single"/>
    </w:rPr>
  </w:style>
  <w:style w:type="character" w:styleId="UnresolvedMention">
    <w:name w:val="Unresolved Mention"/>
    <w:basedOn w:val="DefaultParagraphFont"/>
    <w:uiPriority w:val="99"/>
    <w:semiHidden/>
    <w:unhideWhenUsed/>
    <w:rsid w:val="00E51497"/>
    <w:rPr>
      <w:color w:val="605E5C"/>
      <w:shd w:val="clear" w:color="auto" w:fill="E1DFDD"/>
    </w:rPr>
  </w:style>
  <w:style w:type="paragraph" w:styleId="Footer">
    <w:name w:val="footer"/>
    <w:basedOn w:val="Normal"/>
    <w:link w:val="FooterChar"/>
    <w:uiPriority w:val="99"/>
    <w:unhideWhenUsed/>
    <w:rsid w:val="002D3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F94"/>
  </w:style>
  <w:style w:type="paragraph" w:styleId="Header">
    <w:name w:val="header"/>
    <w:basedOn w:val="Normal"/>
    <w:link w:val="HeaderChar"/>
    <w:uiPriority w:val="99"/>
    <w:unhideWhenUsed/>
    <w:rsid w:val="008D4D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750">
      <w:bodyDiv w:val="1"/>
      <w:marLeft w:val="0"/>
      <w:marRight w:val="0"/>
      <w:marTop w:val="0"/>
      <w:marBottom w:val="0"/>
      <w:divBdr>
        <w:top w:val="none" w:sz="0" w:space="0" w:color="auto"/>
        <w:left w:val="none" w:sz="0" w:space="0" w:color="auto"/>
        <w:bottom w:val="none" w:sz="0" w:space="0" w:color="auto"/>
        <w:right w:val="none" w:sz="0" w:space="0" w:color="auto"/>
      </w:divBdr>
    </w:div>
    <w:div w:id="110514752">
      <w:bodyDiv w:val="1"/>
      <w:marLeft w:val="0"/>
      <w:marRight w:val="0"/>
      <w:marTop w:val="0"/>
      <w:marBottom w:val="0"/>
      <w:divBdr>
        <w:top w:val="none" w:sz="0" w:space="0" w:color="auto"/>
        <w:left w:val="none" w:sz="0" w:space="0" w:color="auto"/>
        <w:bottom w:val="none" w:sz="0" w:space="0" w:color="auto"/>
        <w:right w:val="none" w:sz="0" w:space="0" w:color="auto"/>
      </w:divBdr>
    </w:div>
    <w:div w:id="232128629">
      <w:bodyDiv w:val="1"/>
      <w:marLeft w:val="0"/>
      <w:marRight w:val="0"/>
      <w:marTop w:val="0"/>
      <w:marBottom w:val="0"/>
      <w:divBdr>
        <w:top w:val="none" w:sz="0" w:space="0" w:color="auto"/>
        <w:left w:val="none" w:sz="0" w:space="0" w:color="auto"/>
        <w:bottom w:val="none" w:sz="0" w:space="0" w:color="auto"/>
        <w:right w:val="none" w:sz="0" w:space="0" w:color="auto"/>
      </w:divBdr>
      <w:divsChild>
        <w:div w:id="1157844815">
          <w:marLeft w:val="0"/>
          <w:marRight w:val="0"/>
          <w:marTop w:val="0"/>
          <w:marBottom w:val="0"/>
          <w:divBdr>
            <w:top w:val="none" w:sz="0" w:space="0" w:color="auto"/>
            <w:left w:val="none" w:sz="0" w:space="0" w:color="auto"/>
            <w:bottom w:val="none" w:sz="0" w:space="0" w:color="auto"/>
            <w:right w:val="none" w:sz="0" w:space="0" w:color="auto"/>
          </w:divBdr>
        </w:div>
        <w:div w:id="652485368">
          <w:marLeft w:val="0"/>
          <w:marRight w:val="0"/>
          <w:marTop w:val="0"/>
          <w:marBottom w:val="0"/>
          <w:divBdr>
            <w:top w:val="none" w:sz="0" w:space="0" w:color="auto"/>
            <w:left w:val="none" w:sz="0" w:space="0" w:color="auto"/>
            <w:bottom w:val="none" w:sz="0" w:space="0" w:color="auto"/>
            <w:right w:val="none" w:sz="0" w:space="0" w:color="auto"/>
          </w:divBdr>
        </w:div>
        <w:div w:id="96869422">
          <w:marLeft w:val="0"/>
          <w:marRight w:val="0"/>
          <w:marTop w:val="0"/>
          <w:marBottom w:val="0"/>
          <w:divBdr>
            <w:top w:val="none" w:sz="0" w:space="0" w:color="auto"/>
            <w:left w:val="none" w:sz="0" w:space="0" w:color="auto"/>
            <w:bottom w:val="none" w:sz="0" w:space="0" w:color="auto"/>
            <w:right w:val="none" w:sz="0" w:space="0" w:color="auto"/>
          </w:divBdr>
        </w:div>
        <w:div w:id="581960464">
          <w:marLeft w:val="0"/>
          <w:marRight w:val="0"/>
          <w:marTop w:val="0"/>
          <w:marBottom w:val="0"/>
          <w:divBdr>
            <w:top w:val="none" w:sz="0" w:space="0" w:color="auto"/>
            <w:left w:val="none" w:sz="0" w:space="0" w:color="auto"/>
            <w:bottom w:val="none" w:sz="0" w:space="0" w:color="auto"/>
            <w:right w:val="none" w:sz="0" w:space="0" w:color="auto"/>
          </w:divBdr>
        </w:div>
        <w:div w:id="256906497">
          <w:marLeft w:val="0"/>
          <w:marRight w:val="0"/>
          <w:marTop w:val="0"/>
          <w:marBottom w:val="0"/>
          <w:divBdr>
            <w:top w:val="none" w:sz="0" w:space="0" w:color="auto"/>
            <w:left w:val="none" w:sz="0" w:space="0" w:color="auto"/>
            <w:bottom w:val="none" w:sz="0" w:space="0" w:color="auto"/>
            <w:right w:val="none" w:sz="0" w:space="0" w:color="auto"/>
          </w:divBdr>
        </w:div>
        <w:div w:id="1568489285">
          <w:marLeft w:val="0"/>
          <w:marRight w:val="0"/>
          <w:marTop w:val="0"/>
          <w:marBottom w:val="0"/>
          <w:divBdr>
            <w:top w:val="none" w:sz="0" w:space="0" w:color="auto"/>
            <w:left w:val="none" w:sz="0" w:space="0" w:color="auto"/>
            <w:bottom w:val="none" w:sz="0" w:space="0" w:color="auto"/>
            <w:right w:val="none" w:sz="0" w:space="0" w:color="auto"/>
          </w:divBdr>
        </w:div>
        <w:div w:id="1129973504">
          <w:marLeft w:val="0"/>
          <w:marRight w:val="0"/>
          <w:marTop w:val="0"/>
          <w:marBottom w:val="0"/>
          <w:divBdr>
            <w:top w:val="none" w:sz="0" w:space="0" w:color="auto"/>
            <w:left w:val="none" w:sz="0" w:space="0" w:color="auto"/>
            <w:bottom w:val="none" w:sz="0" w:space="0" w:color="auto"/>
            <w:right w:val="none" w:sz="0" w:space="0" w:color="auto"/>
          </w:divBdr>
        </w:div>
        <w:div w:id="621228953">
          <w:marLeft w:val="0"/>
          <w:marRight w:val="0"/>
          <w:marTop w:val="0"/>
          <w:marBottom w:val="0"/>
          <w:divBdr>
            <w:top w:val="none" w:sz="0" w:space="0" w:color="auto"/>
            <w:left w:val="none" w:sz="0" w:space="0" w:color="auto"/>
            <w:bottom w:val="none" w:sz="0" w:space="0" w:color="auto"/>
            <w:right w:val="none" w:sz="0" w:space="0" w:color="auto"/>
          </w:divBdr>
        </w:div>
        <w:div w:id="251815844">
          <w:marLeft w:val="0"/>
          <w:marRight w:val="0"/>
          <w:marTop w:val="0"/>
          <w:marBottom w:val="0"/>
          <w:divBdr>
            <w:top w:val="none" w:sz="0" w:space="0" w:color="auto"/>
            <w:left w:val="none" w:sz="0" w:space="0" w:color="auto"/>
            <w:bottom w:val="none" w:sz="0" w:space="0" w:color="auto"/>
            <w:right w:val="none" w:sz="0" w:space="0" w:color="auto"/>
          </w:divBdr>
        </w:div>
        <w:div w:id="634870679">
          <w:marLeft w:val="0"/>
          <w:marRight w:val="0"/>
          <w:marTop w:val="0"/>
          <w:marBottom w:val="0"/>
          <w:divBdr>
            <w:top w:val="none" w:sz="0" w:space="0" w:color="auto"/>
            <w:left w:val="none" w:sz="0" w:space="0" w:color="auto"/>
            <w:bottom w:val="none" w:sz="0" w:space="0" w:color="auto"/>
            <w:right w:val="none" w:sz="0" w:space="0" w:color="auto"/>
          </w:divBdr>
        </w:div>
        <w:div w:id="1238788114">
          <w:marLeft w:val="0"/>
          <w:marRight w:val="0"/>
          <w:marTop w:val="0"/>
          <w:marBottom w:val="0"/>
          <w:divBdr>
            <w:top w:val="none" w:sz="0" w:space="0" w:color="auto"/>
            <w:left w:val="none" w:sz="0" w:space="0" w:color="auto"/>
            <w:bottom w:val="none" w:sz="0" w:space="0" w:color="auto"/>
            <w:right w:val="none" w:sz="0" w:space="0" w:color="auto"/>
          </w:divBdr>
        </w:div>
        <w:div w:id="824660032">
          <w:marLeft w:val="0"/>
          <w:marRight w:val="0"/>
          <w:marTop w:val="0"/>
          <w:marBottom w:val="0"/>
          <w:divBdr>
            <w:top w:val="none" w:sz="0" w:space="0" w:color="auto"/>
            <w:left w:val="none" w:sz="0" w:space="0" w:color="auto"/>
            <w:bottom w:val="none" w:sz="0" w:space="0" w:color="auto"/>
            <w:right w:val="none" w:sz="0" w:space="0" w:color="auto"/>
          </w:divBdr>
        </w:div>
        <w:div w:id="882986809">
          <w:marLeft w:val="0"/>
          <w:marRight w:val="0"/>
          <w:marTop w:val="0"/>
          <w:marBottom w:val="0"/>
          <w:divBdr>
            <w:top w:val="none" w:sz="0" w:space="0" w:color="auto"/>
            <w:left w:val="none" w:sz="0" w:space="0" w:color="auto"/>
            <w:bottom w:val="none" w:sz="0" w:space="0" w:color="auto"/>
            <w:right w:val="none" w:sz="0" w:space="0" w:color="auto"/>
          </w:divBdr>
        </w:div>
        <w:div w:id="1859812174">
          <w:marLeft w:val="0"/>
          <w:marRight w:val="0"/>
          <w:marTop w:val="0"/>
          <w:marBottom w:val="0"/>
          <w:divBdr>
            <w:top w:val="none" w:sz="0" w:space="0" w:color="auto"/>
            <w:left w:val="none" w:sz="0" w:space="0" w:color="auto"/>
            <w:bottom w:val="none" w:sz="0" w:space="0" w:color="auto"/>
            <w:right w:val="none" w:sz="0" w:space="0" w:color="auto"/>
          </w:divBdr>
        </w:div>
        <w:div w:id="176962924">
          <w:marLeft w:val="0"/>
          <w:marRight w:val="0"/>
          <w:marTop w:val="0"/>
          <w:marBottom w:val="0"/>
          <w:divBdr>
            <w:top w:val="none" w:sz="0" w:space="0" w:color="auto"/>
            <w:left w:val="none" w:sz="0" w:space="0" w:color="auto"/>
            <w:bottom w:val="none" w:sz="0" w:space="0" w:color="auto"/>
            <w:right w:val="none" w:sz="0" w:space="0" w:color="auto"/>
          </w:divBdr>
        </w:div>
        <w:div w:id="58599211">
          <w:marLeft w:val="0"/>
          <w:marRight w:val="0"/>
          <w:marTop w:val="0"/>
          <w:marBottom w:val="0"/>
          <w:divBdr>
            <w:top w:val="none" w:sz="0" w:space="0" w:color="auto"/>
            <w:left w:val="none" w:sz="0" w:space="0" w:color="auto"/>
            <w:bottom w:val="none" w:sz="0" w:space="0" w:color="auto"/>
            <w:right w:val="none" w:sz="0" w:space="0" w:color="auto"/>
          </w:divBdr>
        </w:div>
        <w:div w:id="1071077221">
          <w:marLeft w:val="0"/>
          <w:marRight w:val="0"/>
          <w:marTop w:val="0"/>
          <w:marBottom w:val="0"/>
          <w:divBdr>
            <w:top w:val="none" w:sz="0" w:space="0" w:color="auto"/>
            <w:left w:val="none" w:sz="0" w:space="0" w:color="auto"/>
            <w:bottom w:val="none" w:sz="0" w:space="0" w:color="auto"/>
            <w:right w:val="none" w:sz="0" w:space="0" w:color="auto"/>
          </w:divBdr>
        </w:div>
        <w:div w:id="1769538362">
          <w:marLeft w:val="0"/>
          <w:marRight w:val="0"/>
          <w:marTop w:val="0"/>
          <w:marBottom w:val="0"/>
          <w:divBdr>
            <w:top w:val="none" w:sz="0" w:space="0" w:color="auto"/>
            <w:left w:val="none" w:sz="0" w:space="0" w:color="auto"/>
            <w:bottom w:val="none" w:sz="0" w:space="0" w:color="auto"/>
            <w:right w:val="none" w:sz="0" w:space="0" w:color="auto"/>
          </w:divBdr>
        </w:div>
        <w:div w:id="1537696746">
          <w:marLeft w:val="0"/>
          <w:marRight w:val="0"/>
          <w:marTop w:val="0"/>
          <w:marBottom w:val="0"/>
          <w:divBdr>
            <w:top w:val="none" w:sz="0" w:space="0" w:color="auto"/>
            <w:left w:val="none" w:sz="0" w:space="0" w:color="auto"/>
            <w:bottom w:val="none" w:sz="0" w:space="0" w:color="auto"/>
            <w:right w:val="none" w:sz="0" w:space="0" w:color="auto"/>
          </w:divBdr>
        </w:div>
        <w:div w:id="773214046">
          <w:marLeft w:val="0"/>
          <w:marRight w:val="0"/>
          <w:marTop w:val="0"/>
          <w:marBottom w:val="0"/>
          <w:divBdr>
            <w:top w:val="none" w:sz="0" w:space="0" w:color="auto"/>
            <w:left w:val="none" w:sz="0" w:space="0" w:color="auto"/>
            <w:bottom w:val="none" w:sz="0" w:space="0" w:color="auto"/>
            <w:right w:val="none" w:sz="0" w:space="0" w:color="auto"/>
          </w:divBdr>
        </w:div>
        <w:div w:id="1754353498">
          <w:marLeft w:val="0"/>
          <w:marRight w:val="0"/>
          <w:marTop w:val="0"/>
          <w:marBottom w:val="0"/>
          <w:divBdr>
            <w:top w:val="none" w:sz="0" w:space="0" w:color="auto"/>
            <w:left w:val="none" w:sz="0" w:space="0" w:color="auto"/>
            <w:bottom w:val="none" w:sz="0" w:space="0" w:color="auto"/>
            <w:right w:val="none" w:sz="0" w:space="0" w:color="auto"/>
          </w:divBdr>
        </w:div>
        <w:div w:id="1072192629">
          <w:marLeft w:val="0"/>
          <w:marRight w:val="0"/>
          <w:marTop w:val="0"/>
          <w:marBottom w:val="0"/>
          <w:divBdr>
            <w:top w:val="none" w:sz="0" w:space="0" w:color="auto"/>
            <w:left w:val="none" w:sz="0" w:space="0" w:color="auto"/>
            <w:bottom w:val="none" w:sz="0" w:space="0" w:color="auto"/>
            <w:right w:val="none" w:sz="0" w:space="0" w:color="auto"/>
          </w:divBdr>
        </w:div>
        <w:div w:id="147987287">
          <w:marLeft w:val="0"/>
          <w:marRight w:val="0"/>
          <w:marTop w:val="0"/>
          <w:marBottom w:val="0"/>
          <w:divBdr>
            <w:top w:val="none" w:sz="0" w:space="0" w:color="auto"/>
            <w:left w:val="none" w:sz="0" w:space="0" w:color="auto"/>
            <w:bottom w:val="none" w:sz="0" w:space="0" w:color="auto"/>
            <w:right w:val="none" w:sz="0" w:space="0" w:color="auto"/>
          </w:divBdr>
        </w:div>
        <w:div w:id="1482817653">
          <w:marLeft w:val="0"/>
          <w:marRight w:val="0"/>
          <w:marTop w:val="0"/>
          <w:marBottom w:val="0"/>
          <w:divBdr>
            <w:top w:val="none" w:sz="0" w:space="0" w:color="auto"/>
            <w:left w:val="none" w:sz="0" w:space="0" w:color="auto"/>
            <w:bottom w:val="none" w:sz="0" w:space="0" w:color="auto"/>
            <w:right w:val="none" w:sz="0" w:space="0" w:color="auto"/>
          </w:divBdr>
        </w:div>
        <w:div w:id="584610572">
          <w:marLeft w:val="0"/>
          <w:marRight w:val="0"/>
          <w:marTop w:val="0"/>
          <w:marBottom w:val="0"/>
          <w:divBdr>
            <w:top w:val="none" w:sz="0" w:space="0" w:color="auto"/>
            <w:left w:val="none" w:sz="0" w:space="0" w:color="auto"/>
            <w:bottom w:val="none" w:sz="0" w:space="0" w:color="auto"/>
            <w:right w:val="none" w:sz="0" w:space="0" w:color="auto"/>
          </w:divBdr>
        </w:div>
        <w:div w:id="988097732">
          <w:marLeft w:val="0"/>
          <w:marRight w:val="0"/>
          <w:marTop w:val="0"/>
          <w:marBottom w:val="0"/>
          <w:divBdr>
            <w:top w:val="none" w:sz="0" w:space="0" w:color="auto"/>
            <w:left w:val="none" w:sz="0" w:space="0" w:color="auto"/>
            <w:bottom w:val="none" w:sz="0" w:space="0" w:color="auto"/>
            <w:right w:val="none" w:sz="0" w:space="0" w:color="auto"/>
          </w:divBdr>
        </w:div>
        <w:div w:id="30613462">
          <w:marLeft w:val="0"/>
          <w:marRight w:val="0"/>
          <w:marTop w:val="0"/>
          <w:marBottom w:val="0"/>
          <w:divBdr>
            <w:top w:val="none" w:sz="0" w:space="0" w:color="auto"/>
            <w:left w:val="none" w:sz="0" w:space="0" w:color="auto"/>
            <w:bottom w:val="none" w:sz="0" w:space="0" w:color="auto"/>
            <w:right w:val="none" w:sz="0" w:space="0" w:color="auto"/>
          </w:divBdr>
        </w:div>
        <w:div w:id="1990594588">
          <w:marLeft w:val="0"/>
          <w:marRight w:val="0"/>
          <w:marTop w:val="0"/>
          <w:marBottom w:val="0"/>
          <w:divBdr>
            <w:top w:val="none" w:sz="0" w:space="0" w:color="auto"/>
            <w:left w:val="none" w:sz="0" w:space="0" w:color="auto"/>
            <w:bottom w:val="none" w:sz="0" w:space="0" w:color="auto"/>
            <w:right w:val="none" w:sz="0" w:space="0" w:color="auto"/>
          </w:divBdr>
        </w:div>
        <w:div w:id="2826386">
          <w:marLeft w:val="0"/>
          <w:marRight w:val="0"/>
          <w:marTop w:val="0"/>
          <w:marBottom w:val="0"/>
          <w:divBdr>
            <w:top w:val="none" w:sz="0" w:space="0" w:color="auto"/>
            <w:left w:val="none" w:sz="0" w:space="0" w:color="auto"/>
            <w:bottom w:val="none" w:sz="0" w:space="0" w:color="auto"/>
            <w:right w:val="none" w:sz="0" w:space="0" w:color="auto"/>
          </w:divBdr>
        </w:div>
        <w:div w:id="259412836">
          <w:marLeft w:val="0"/>
          <w:marRight w:val="0"/>
          <w:marTop w:val="0"/>
          <w:marBottom w:val="0"/>
          <w:divBdr>
            <w:top w:val="none" w:sz="0" w:space="0" w:color="auto"/>
            <w:left w:val="none" w:sz="0" w:space="0" w:color="auto"/>
            <w:bottom w:val="none" w:sz="0" w:space="0" w:color="auto"/>
            <w:right w:val="none" w:sz="0" w:space="0" w:color="auto"/>
          </w:divBdr>
        </w:div>
        <w:div w:id="1400982551">
          <w:marLeft w:val="0"/>
          <w:marRight w:val="0"/>
          <w:marTop w:val="0"/>
          <w:marBottom w:val="0"/>
          <w:divBdr>
            <w:top w:val="none" w:sz="0" w:space="0" w:color="auto"/>
            <w:left w:val="none" w:sz="0" w:space="0" w:color="auto"/>
            <w:bottom w:val="none" w:sz="0" w:space="0" w:color="auto"/>
            <w:right w:val="none" w:sz="0" w:space="0" w:color="auto"/>
          </w:divBdr>
        </w:div>
        <w:div w:id="1040741379">
          <w:marLeft w:val="0"/>
          <w:marRight w:val="0"/>
          <w:marTop w:val="0"/>
          <w:marBottom w:val="0"/>
          <w:divBdr>
            <w:top w:val="none" w:sz="0" w:space="0" w:color="auto"/>
            <w:left w:val="none" w:sz="0" w:space="0" w:color="auto"/>
            <w:bottom w:val="none" w:sz="0" w:space="0" w:color="auto"/>
            <w:right w:val="none" w:sz="0" w:space="0" w:color="auto"/>
          </w:divBdr>
        </w:div>
        <w:div w:id="947659359">
          <w:marLeft w:val="0"/>
          <w:marRight w:val="0"/>
          <w:marTop w:val="0"/>
          <w:marBottom w:val="0"/>
          <w:divBdr>
            <w:top w:val="none" w:sz="0" w:space="0" w:color="auto"/>
            <w:left w:val="none" w:sz="0" w:space="0" w:color="auto"/>
            <w:bottom w:val="none" w:sz="0" w:space="0" w:color="auto"/>
            <w:right w:val="none" w:sz="0" w:space="0" w:color="auto"/>
          </w:divBdr>
        </w:div>
        <w:div w:id="454837656">
          <w:marLeft w:val="0"/>
          <w:marRight w:val="0"/>
          <w:marTop w:val="0"/>
          <w:marBottom w:val="0"/>
          <w:divBdr>
            <w:top w:val="none" w:sz="0" w:space="0" w:color="auto"/>
            <w:left w:val="none" w:sz="0" w:space="0" w:color="auto"/>
            <w:bottom w:val="none" w:sz="0" w:space="0" w:color="auto"/>
            <w:right w:val="none" w:sz="0" w:space="0" w:color="auto"/>
          </w:divBdr>
        </w:div>
        <w:div w:id="1867980520">
          <w:marLeft w:val="0"/>
          <w:marRight w:val="0"/>
          <w:marTop w:val="0"/>
          <w:marBottom w:val="0"/>
          <w:divBdr>
            <w:top w:val="none" w:sz="0" w:space="0" w:color="auto"/>
            <w:left w:val="none" w:sz="0" w:space="0" w:color="auto"/>
            <w:bottom w:val="none" w:sz="0" w:space="0" w:color="auto"/>
            <w:right w:val="none" w:sz="0" w:space="0" w:color="auto"/>
          </w:divBdr>
        </w:div>
        <w:div w:id="1210335856">
          <w:marLeft w:val="0"/>
          <w:marRight w:val="0"/>
          <w:marTop w:val="0"/>
          <w:marBottom w:val="0"/>
          <w:divBdr>
            <w:top w:val="none" w:sz="0" w:space="0" w:color="auto"/>
            <w:left w:val="none" w:sz="0" w:space="0" w:color="auto"/>
            <w:bottom w:val="none" w:sz="0" w:space="0" w:color="auto"/>
            <w:right w:val="none" w:sz="0" w:space="0" w:color="auto"/>
          </w:divBdr>
        </w:div>
        <w:div w:id="1533109205">
          <w:marLeft w:val="0"/>
          <w:marRight w:val="0"/>
          <w:marTop w:val="0"/>
          <w:marBottom w:val="0"/>
          <w:divBdr>
            <w:top w:val="none" w:sz="0" w:space="0" w:color="auto"/>
            <w:left w:val="none" w:sz="0" w:space="0" w:color="auto"/>
            <w:bottom w:val="none" w:sz="0" w:space="0" w:color="auto"/>
            <w:right w:val="none" w:sz="0" w:space="0" w:color="auto"/>
          </w:divBdr>
        </w:div>
        <w:div w:id="72776510">
          <w:marLeft w:val="0"/>
          <w:marRight w:val="0"/>
          <w:marTop w:val="0"/>
          <w:marBottom w:val="0"/>
          <w:divBdr>
            <w:top w:val="none" w:sz="0" w:space="0" w:color="auto"/>
            <w:left w:val="none" w:sz="0" w:space="0" w:color="auto"/>
            <w:bottom w:val="none" w:sz="0" w:space="0" w:color="auto"/>
            <w:right w:val="none" w:sz="0" w:space="0" w:color="auto"/>
          </w:divBdr>
        </w:div>
        <w:div w:id="763767225">
          <w:marLeft w:val="0"/>
          <w:marRight w:val="0"/>
          <w:marTop w:val="0"/>
          <w:marBottom w:val="0"/>
          <w:divBdr>
            <w:top w:val="none" w:sz="0" w:space="0" w:color="auto"/>
            <w:left w:val="none" w:sz="0" w:space="0" w:color="auto"/>
            <w:bottom w:val="none" w:sz="0" w:space="0" w:color="auto"/>
            <w:right w:val="none" w:sz="0" w:space="0" w:color="auto"/>
          </w:divBdr>
        </w:div>
        <w:div w:id="926309284">
          <w:marLeft w:val="0"/>
          <w:marRight w:val="0"/>
          <w:marTop w:val="0"/>
          <w:marBottom w:val="0"/>
          <w:divBdr>
            <w:top w:val="none" w:sz="0" w:space="0" w:color="auto"/>
            <w:left w:val="none" w:sz="0" w:space="0" w:color="auto"/>
            <w:bottom w:val="none" w:sz="0" w:space="0" w:color="auto"/>
            <w:right w:val="none" w:sz="0" w:space="0" w:color="auto"/>
          </w:divBdr>
        </w:div>
        <w:div w:id="931663956">
          <w:marLeft w:val="0"/>
          <w:marRight w:val="0"/>
          <w:marTop w:val="0"/>
          <w:marBottom w:val="0"/>
          <w:divBdr>
            <w:top w:val="none" w:sz="0" w:space="0" w:color="auto"/>
            <w:left w:val="none" w:sz="0" w:space="0" w:color="auto"/>
            <w:bottom w:val="none" w:sz="0" w:space="0" w:color="auto"/>
            <w:right w:val="none" w:sz="0" w:space="0" w:color="auto"/>
          </w:divBdr>
        </w:div>
        <w:div w:id="1786071947">
          <w:marLeft w:val="0"/>
          <w:marRight w:val="0"/>
          <w:marTop w:val="0"/>
          <w:marBottom w:val="0"/>
          <w:divBdr>
            <w:top w:val="none" w:sz="0" w:space="0" w:color="auto"/>
            <w:left w:val="none" w:sz="0" w:space="0" w:color="auto"/>
            <w:bottom w:val="none" w:sz="0" w:space="0" w:color="auto"/>
            <w:right w:val="none" w:sz="0" w:space="0" w:color="auto"/>
          </w:divBdr>
        </w:div>
        <w:div w:id="952714693">
          <w:marLeft w:val="0"/>
          <w:marRight w:val="0"/>
          <w:marTop w:val="0"/>
          <w:marBottom w:val="0"/>
          <w:divBdr>
            <w:top w:val="none" w:sz="0" w:space="0" w:color="auto"/>
            <w:left w:val="none" w:sz="0" w:space="0" w:color="auto"/>
            <w:bottom w:val="none" w:sz="0" w:space="0" w:color="auto"/>
            <w:right w:val="none" w:sz="0" w:space="0" w:color="auto"/>
          </w:divBdr>
        </w:div>
        <w:div w:id="560947809">
          <w:marLeft w:val="0"/>
          <w:marRight w:val="0"/>
          <w:marTop w:val="0"/>
          <w:marBottom w:val="0"/>
          <w:divBdr>
            <w:top w:val="none" w:sz="0" w:space="0" w:color="auto"/>
            <w:left w:val="none" w:sz="0" w:space="0" w:color="auto"/>
            <w:bottom w:val="none" w:sz="0" w:space="0" w:color="auto"/>
            <w:right w:val="none" w:sz="0" w:space="0" w:color="auto"/>
          </w:divBdr>
        </w:div>
        <w:div w:id="1358191742">
          <w:marLeft w:val="0"/>
          <w:marRight w:val="0"/>
          <w:marTop w:val="0"/>
          <w:marBottom w:val="0"/>
          <w:divBdr>
            <w:top w:val="none" w:sz="0" w:space="0" w:color="auto"/>
            <w:left w:val="none" w:sz="0" w:space="0" w:color="auto"/>
            <w:bottom w:val="none" w:sz="0" w:space="0" w:color="auto"/>
            <w:right w:val="none" w:sz="0" w:space="0" w:color="auto"/>
          </w:divBdr>
        </w:div>
        <w:div w:id="1730612832">
          <w:marLeft w:val="0"/>
          <w:marRight w:val="0"/>
          <w:marTop w:val="0"/>
          <w:marBottom w:val="0"/>
          <w:divBdr>
            <w:top w:val="none" w:sz="0" w:space="0" w:color="auto"/>
            <w:left w:val="none" w:sz="0" w:space="0" w:color="auto"/>
            <w:bottom w:val="none" w:sz="0" w:space="0" w:color="auto"/>
            <w:right w:val="none" w:sz="0" w:space="0" w:color="auto"/>
          </w:divBdr>
        </w:div>
        <w:div w:id="42951323">
          <w:marLeft w:val="0"/>
          <w:marRight w:val="0"/>
          <w:marTop w:val="0"/>
          <w:marBottom w:val="0"/>
          <w:divBdr>
            <w:top w:val="none" w:sz="0" w:space="0" w:color="auto"/>
            <w:left w:val="none" w:sz="0" w:space="0" w:color="auto"/>
            <w:bottom w:val="none" w:sz="0" w:space="0" w:color="auto"/>
            <w:right w:val="none" w:sz="0" w:space="0" w:color="auto"/>
          </w:divBdr>
        </w:div>
        <w:div w:id="1926842941">
          <w:marLeft w:val="0"/>
          <w:marRight w:val="0"/>
          <w:marTop w:val="0"/>
          <w:marBottom w:val="0"/>
          <w:divBdr>
            <w:top w:val="none" w:sz="0" w:space="0" w:color="auto"/>
            <w:left w:val="none" w:sz="0" w:space="0" w:color="auto"/>
            <w:bottom w:val="none" w:sz="0" w:space="0" w:color="auto"/>
            <w:right w:val="none" w:sz="0" w:space="0" w:color="auto"/>
          </w:divBdr>
        </w:div>
        <w:div w:id="794328537">
          <w:marLeft w:val="0"/>
          <w:marRight w:val="0"/>
          <w:marTop w:val="0"/>
          <w:marBottom w:val="0"/>
          <w:divBdr>
            <w:top w:val="none" w:sz="0" w:space="0" w:color="auto"/>
            <w:left w:val="none" w:sz="0" w:space="0" w:color="auto"/>
            <w:bottom w:val="none" w:sz="0" w:space="0" w:color="auto"/>
            <w:right w:val="none" w:sz="0" w:space="0" w:color="auto"/>
          </w:divBdr>
        </w:div>
        <w:div w:id="168252468">
          <w:marLeft w:val="0"/>
          <w:marRight w:val="0"/>
          <w:marTop w:val="0"/>
          <w:marBottom w:val="0"/>
          <w:divBdr>
            <w:top w:val="none" w:sz="0" w:space="0" w:color="auto"/>
            <w:left w:val="none" w:sz="0" w:space="0" w:color="auto"/>
            <w:bottom w:val="none" w:sz="0" w:space="0" w:color="auto"/>
            <w:right w:val="none" w:sz="0" w:space="0" w:color="auto"/>
          </w:divBdr>
        </w:div>
        <w:div w:id="1564485291">
          <w:marLeft w:val="0"/>
          <w:marRight w:val="0"/>
          <w:marTop w:val="0"/>
          <w:marBottom w:val="0"/>
          <w:divBdr>
            <w:top w:val="none" w:sz="0" w:space="0" w:color="auto"/>
            <w:left w:val="none" w:sz="0" w:space="0" w:color="auto"/>
            <w:bottom w:val="none" w:sz="0" w:space="0" w:color="auto"/>
            <w:right w:val="none" w:sz="0" w:space="0" w:color="auto"/>
          </w:divBdr>
        </w:div>
        <w:div w:id="22290543">
          <w:marLeft w:val="0"/>
          <w:marRight w:val="0"/>
          <w:marTop w:val="0"/>
          <w:marBottom w:val="0"/>
          <w:divBdr>
            <w:top w:val="none" w:sz="0" w:space="0" w:color="auto"/>
            <w:left w:val="none" w:sz="0" w:space="0" w:color="auto"/>
            <w:bottom w:val="none" w:sz="0" w:space="0" w:color="auto"/>
            <w:right w:val="none" w:sz="0" w:space="0" w:color="auto"/>
          </w:divBdr>
        </w:div>
        <w:div w:id="1394432205">
          <w:marLeft w:val="0"/>
          <w:marRight w:val="0"/>
          <w:marTop w:val="0"/>
          <w:marBottom w:val="0"/>
          <w:divBdr>
            <w:top w:val="none" w:sz="0" w:space="0" w:color="auto"/>
            <w:left w:val="none" w:sz="0" w:space="0" w:color="auto"/>
            <w:bottom w:val="none" w:sz="0" w:space="0" w:color="auto"/>
            <w:right w:val="none" w:sz="0" w:space="0" w:color="auto"/>
          </w:divBdr>
        </w:div>
        <w:div w:id="1217741450">
          <w:marLeft w:val="0"/>
          <w:marRight w:val="0"/>
          <w:marTop w:val="0"/>
          <w:marBottom w:val="0"/>
          <w:divBdr>
            <w:top w:val="none" w:sz="0" w:space="0" w:color="auto"/>
            <w:left w:val="none" w:sz="0" w:space="0" w:color="auto"/>
            <w:bottom w:val="none" w:sz="0" w:space="0" w:color="auto"/>
            <w:right w:val="none" w:sz="0" w:space="0" w:color="auto"/>
          </w:divBdr>
        </w:div>
        <w:div w:id="1424111462">
          <w:marLeft w:val="0"/>
          <w:marRight w:val="0"/>
          <w:marTop w:val="0"/>
          <w:marBottom w:val="0"/>
          <w:divBdr>
            <w:top w:val="none" w:sz="0" w:space="0" w:color="auto"/>
            <w:left w:val="none" w:sz="0" w:space="0" w:color="auto"/>
            <w:bottom w:val="none" w:sz="0" w:space="0" w:color="auto"/>
            <w:right w:val="none" w:sz="0" w:space="0" w:color="auto"/>
          </w:divBdr>
        </w:div>
        <w:div w:id="1841700548">
          <w:marLeft w:val="0"/>
          <w:marRight w:val="0"/>
          <w:marTop w:val="0"/>
          <w:marBottom w:val="0"/>
          <w:divBdr>
            <w:top w:val="none" w:sz="0" w:space="0" w:color="auto"/>
            <w:left w:val="none" w:sz="0" w:space="0" w:color="auto"/>
            <w:bottom w:val="none" w:sz="0" w:space="0" w:color="auto"/>
            <w:right w:val="none" w:sz="0" w:space="0" w:color="auto"/>
          </w:divBdr>
        </w:div>
        <w:div w:id="1164853463">
          <w:marLeft w:val="0"/>
          <w:marRight w:val="0"/>
          <w:marTop w:val="0"/>
          <w:marBottom w:val="0"/>
          <w:divBdr>
            <w:top w:val="none" w:sz="0" w:space="0" w:color="auto"/>
            <w:left w:val="none" w:sz="0" w:space="0" w:color="auto"/>
            <w:bottom w:val="none" w:sz="0" w:space="0" w:color="auto"/>
            <w:right w:val="none" w:sz="0" w:space="0" w:color="auto"/>
          </w:divBdr>
        </w:div>
        <w:div w:id="421534233">
          <w:marLeft w:val="0"/>
          <w:marRight w:val="0"/>
          <w:marTop w:val="0"/>
          <w:marBottom w:val="0"/>
          <w:divBdr>
            <w:top w:val="none" w:sz="0" w:space="0" w:color="auto"/>
            <w:left w:val="none" w:sz="0" w:space="0" w:color="auto"/>
            <w:bottom w:val="none" w:sz="0" w:space="0" w:color="auto"/>
            <w:right w:val="none" w:sz="0" w:space="0" w:color="auto"/>
          </w:divBdr>
        </w:div>
        <w:div w:id="1227883540">
          <w:marLeft w:val="0"/>
          <w:marRight w:val="0"/>
          <w:marTop w:val="0"/>
          <w:marBottom w:val="0"/>
          <w:divBdr>
            <w:top w:val="none" w:sz="0" w:space="0" w:color="auto"/>
            <w:left w:val="none" w:sz="0" w:space="0" w:color="auto"/>
            <w:bottom w:val="none" w:sz="0" w:space="0" w:color="auto"/>
            <w:right w:val="none" w:sz="0" w:space="0" w:color="auto"/>
          </w:divBdr>
        </w:div>
        <w:div w:id="2057658577">
          <w:marLeft w:val="0"/>
          <w:marRight w:val="0"/>
          <w:marTop w:val="0"/>
          <w:marBottom w:val="0"/>
          <w:divBdr>
            <w:top w:val="none" w:sz="0" w:space="0" w:color="auto"/>
            <w:left w:val="none" w:sz="0" w:space="0" w:color="auto"/>
            <w:bottom w:val="none" w:sz="0" w:space="0" w:color="auto"/>
            <w:right w:val="none" w:sz="0" w:space="0" w:color="auto"/>
          </w:divBdr>
        </w:div>
        <w:div w:id="1692730243">
          <w:marLeft w:val="0"/>
          <w:marRight w:val="0"/>
          <w:marTop w:val="0"/>
          <w:marBottom w:val="0"/>
          <w:divBdr>
            <w:top w:val="none" w:sz="0" w:space="0" w:color="auto"/>
            <w:left w:val="none" w:sz="0" w:space="0" w:color="auto"/>
            <w:bottom w:val="none" w:sz="0" w:space="0" w:color="auto"/>
            <w:right w:val="none" w:sz="0" w:space="0" w:color="auto"/>
          </w:divBdr>
        </w:div>
        <w:div w:id="963733356">
          <w:marLeft w:val="0"/>
          <w:marRight w:val="0"/>
          <w:marTop w:val="0"/>
          <w:marBottom w:val="0"/>
          <w:divBdr>
            <w:top w:val="none" w:sz="0" w:space="0" w:color="auto"/>
            <w:left w:val="none" w:sz="0" w:space="0" w:color="auto"/>
            <w:bottom w:val="none" w:sz="0" w:space="0" w:color="auto"/>
            <w:right w:val="none" w:sz="0" w:space="0" w:color="auto"/>
          </w:divBdr>
        </w:div>
        <w:div w:id="1408378855">
          <w:marLeft w:val="0"/>
          <w:marRight w:val="0"/>
          <w:marTop w:val="0"/>
          <w:marBottom w:val="0"/>
          <w:divBdr>
            <w:top w:val="none" w:sz="0" w:space="0" w:color="auto"/>
            <w:left w:val="none" w:sz="0" w:space="0" w:color="auto"/>
            <w:bottom w:val="none" w:sz="0" w:space="0" w:color="auto"/>
            <w:right w:val="none" w:sz="0" w:space="0" w:color="auto"/>
          </w:divBdr>
        </w:div>
        <w:div w:id="1837256785">
          <w:marLeft w:val="0"/>
          <w:marRight w:val="0"/>
          <w:marTop w:val="0"/>
          <w:marBottom w:val="0"/>
          <w:divBdr>
            <w:top w:val="none" w:sz="0" w:space="0" w:color="auto"/>
            <w:left w:val="none" w:sz="0" w:space="0" w:color="auto"/>
            <w:bottom w:val="none" w:sz="0" w:space="0" w:color="auto"/>
            <w:right w:val="none" w:sz="0" w:space="0" w:color="auto"/>
          </w:divBdr>
        </w:div>
        <w:div w:id="1635673720">
          <w:marLeft w:val="0"/>
          <w:marRight w:val="0"/>
          <w:marTop w:val="0"/>
          <w:marBottom w:val="0"/>
          <w:divBdr>
            <w:top w:val="none" w:sz="0" w:space="0" w:color="auto"/>
            <w:left w:val="none" w:sz="0" w:space="0" w:color="auto"/>
            <w:bottom w:val="none" w:sz="0" w:space="0" w:color="auto"/>
            <w:right w:val="none" w:sz="0" w:space="0" w:color="auto"/>
          </w:divBdr>
        </w:div>
        <w:div w:id="910194789">
          <w:marLeft w:val="0"/>
          <w:marRight w:val="0"/>
          <w:marTop w:val="0"/>
          <w:marBottom w:val="0"/>
          <w:divBdr>
            <w:top w:val="none" w:sz="0" w:space="0" w:color="auto"/>
            <w:left w:val="none" w:sz="0" w:space="0" w:color="auto"/>
            <w:bottom w:val="none" w:sz="0" w:space="0" w:color="auto"/>
            <w:right w:val="none" w:sz="0" w:space="0" w:color="auto"/>
          </w:divBdr>
        </w:div>
        <w:div w:id="1759017865">
          <w:marLeft w:val="0"/>
          <w:marRight w:val="0"/>
          <w:marTop w:val="0"/>
          <w:marBottom w:val="0"/>
          <w:divBdr>
            <w:top w:val="none" w:sz="0" w:space="0" w:color="auto"/>
            <w:left w:val="none" w:sz="0" w:space="0" w:color="auto"/>
            <w:bottom w:val="none" w:sz="0" w:space="0" w:color="auto"/>
            <w:right w:val="none" w:sz="0" w:space="0" w:color="auto"/>
          </w:divBdr>
        </w:div>
        <w:div w:id="1620992161">
          <w:marLeft w:val="0"/>
          <w:marRight w:val="0"/>
          <w:marTop w:val="0"/>
          <w:marBottom w:val="0"/>
          <w:divBdr>
            <w:top w:val="none" w:sz="0" w:space="0" w:color="auto"/>
            <w:left w:val="none" w:sz="0" w:space="0" w:color="auto"/>
            <w:bottom w:val="none" w:sz="0" w:space="0" w:color="auto"/>
            <w:right w:val="none" w:sz="0" w:space="0" w:color="auto"/>
          </w:divBdr>
        </w:div>
        <w:div w:id="874270135">
          <w:marLeft w:val="0"/>
          <w:marRight w:val="0"/>
          <w:marTop w:val="0"/>
          <w:marBottom w:val="0"/>
          <w:divBdr>
            <w:top w:val="none" w:sz="0" w:space="0" w:color="auto"/>
            <w:left w:val="none" w:sz="0" w:space="0" w:color="auto"/>
            <w:bottom w:val="none" w:sz="0" w:space="0" w:color="auto"/>
            <w:right w:val="none" w:sz="0" w:space="0" w:color="auto"/>
          </w:divBdr>
        </w:div>
        <w:div w:id="2121219771">
          <w:marLeft w:val="0"/>
          <w:marRight w:val="0"/>
          <w:marTop w:val="0"/>
          <w:marBottom w:val="0"/>
          <w:divBdr>
            <w:top w:val="none" w:sz="0" w:space="0" w:color="auto"/>
            <w:left w:val="none" w:sz="0" w:space="0" w:color="auto"/>
            <w:bottom w:val="none" w:sz="0" w:space="0" w:color="auto"/>
            <w:right w:val="none" w:sz="0" w:space="0" w:color="auto"/>
          </w:divBdr>
        </w:div>
        <w:div w:id="446121902">
          <w:marLeft w:val="0"/>
          <w:marRight w:val="0"/>
          <w:marTop w:val="0"/>
          <w:marBottom w:val="0"/>
          <w:divBdr>
            <w:top w:val="none" w:sz="0" w:space="0" w:color="auto"/>
            <w:left w:val="none" w:sz="0" w:space="0" w:color="auto"/>
            <w:bottom w:val="none" w:sz="0" w:space="0" w:color="auto"/>
            <w:right w:val="none" w:sz="0" w:space="0" w:color="auto"/>
          </w:divBdr>
        </w:div>
      </w:divsChild>
    </w:div>
    <w:div w:id="251738797">
      <w:bodyDiv w:val="1"/>
      <w:marLeft w:val="0"/>
      <w:marRight w:val="0"/>
      <w:marTop w:val="0"/>
      <w:marBottom w:val="0"/>
      <w:divBdr>
        <w:top w:val="none" w:sz="0" w:space="0" w:color="auto"/>
        <w:left w:val="none" w:sz="0" w:space="0" w:color="auto"/>
        <w:bottom w:val="none" w:sz="0" w:space="0" w:color="auto"/>
        <w:right w:val="none" w:sz="0" w:space="0" w:color="auto"/>
      </w:divBdr>
    </w:div>
    <w:div w:id="323289586">
      <w:bodyDiv w:val="1"/>
      <w:marLeft w:val="0"/>
      <w:marRight w:val="0"/>
      <w:marTop w:val="0"/>
      <w:marBottom w:val="0"/>
      <w:divBdr>
        <w:top w:val="none" w:sz="0" w:space="0" w:color="auto"/>
        <w:left w:val="none" w:sz="0" w:space="0" w:color="auto"/>
        <w:bottom w:val="none" w:sz="0" w:space="0" w:color="auto"/>
        <w:right w:val="none" w:sz="0" w:space="0" w:color="auto"/>
      </w:divBdr>
    </w:div>
    <w:div w:id="352196790">
      <w:bodyDiv w:val="1"/>
      <w:marLeft w:val="0"/>
      <w:marRight w:val="0"/>
      <w:marTop w:val="0"/>
      <w:marBottom w:val="0"/>
      <w:divBdr>
        <w:top w:val="none" w:sz="0" w:space="0" w:color="auto"/>
        <w:left w:val="none" w:sz="0" w:space="0" w:color="auto"/>
        <w:bottom w:val="none" w:sz="0" w:space="0" w:color="auto"/>
        <w:right w:val="none" w:sz="0" w:space="0" w:color="auto"/>
      </w:divBdr>
    </w:div>
    <w:div w:id="378869559">
      <w:bodyDiv w:val="1"/>
      <w:marLeft w:val="0"/>
      <w:marRight w:val="0"/>
      <w:marTop w:val="0"/>
      <w:marBottom w:val="0"/>
      <w:divBdr>
        <w:top w:val="none" w:sz="0" w:space="0" w:color="auto"/>
        <w:left w:val="none" w:sz="0" w:space="0" w:color="auto"/>
        <w:bottom w:val="none" w:sz="0" w:space="0" w:color="auto"/>
        <w:right w:val="none" w:sz="0" w:space="0" w:color="auto"/>
      </w:divBdr>
    </w:div>
    <w:div w:id="494077083">
      <w:bodyDiv w:val="1"/>
      <w:marLeft w:val="0"/>
      <w:marRight w:val="0"/>
      <w:marTop w:val="0"/>
      <w:marBottom w:val="0"/>
      <w:divBdr>
        <w:top w:val="none" w:sz="0" w:space="0" w:color="auto"/>
        <w:left w:val="none" w:sz="0" w:space="0" w:color="auto"/>
        <w:bottom w:val="none" w:sz="0" w:space="0" w:color="auto"/>
        <w:right w:val="none" w:sz="0" w:space="0" w:color="auto"/>
      </w:divBdr>
    </w:div>
    <w:div w:id="509179543">
      <w:bodyDiv w:val="1"/>
      <w:marLeft w:val="0"/>
      <w:marRight w:val="0"/>
      <w:marTop w:val="0"/>
      <w:marBottom w:val="0"/>
      <w:divBdr>
        <w:top w:val="none" w:sz="0" w:space="0" w:color="auto"/>
        <w:left w:val="none" w:sz="0" w:space="0" w:color="auto"/>
        <w:bottom w:val="none" w:sz="0" w:space="0" w:color="auto"/>
        <w:right w:val="none" w:sz="0" w:space="0" w:color="auto"/>
      </w:divBdr>
    </w:div>
    <w:div w:id="519204264">
      <w:bodyDiv w:val="1"/>
      <w:marLeft w:val="0"/>
      <w:marRight w:val="0"/>
      <w:marTop w:val="0"/>
      <w:marBottom w:val="0"/>
      <w:divBdr>
        <w:top w:val="none" w:sz="0" w:space="0" w:color="auto"/>
        <w:left w:val="none" w:sz="0" w:space="0" w:color="auto"/>
        <w:bottom w:val="none" w:sz="0" w:space="0" w:color="auto"/>
        <w:right w:val="none" w:sz="0" w:space="0" w:color="auto"/>
      </w:divBdr>
    </w:div>
    <w:div w:id="546068813">
      <w:bodyDiv w:val="1"/>
      <w:marLeft w:val="0"/>
      <w:marRight w:val="0"/>
      <w:marTop w:val="0"/>
      <w:marBottom w:val="0"/>
      <w:divBdr>
        <w:top w:val="none" w:sz="0" w:space="0" w:color="auto"/>
        <w:left w:val="none" w:sz="0" w:space="0" w:color="auto"/>
        <w:bottom w:val="none" w:sz="0" w:space="0" w:color="auto"/>
        <w:right w:val="none" w:sz="0" w:space="0" w:color="auto"/>
      </w:divBdr>
    </w:div>
    <w:div w:id="593441721">
      <w:bodyDiv w:val="1"/>
      <w:marLeft w:val="0"/>
      <w:marRight w:val="0"/>
      <w:marTop w:val="0"/>
      <w:marBottom w:val="0"/>
      <w:divBdr>
        <w:top w:val="none" w:sz="0" w:space="0" w:color="auto"/>
        <w:left w:val="none" w:sz="0" w:space="0" w:color="auto"/>
        <w:bottom w:val="none" w:sz="0" w:space="0" w:color="auto"/>
        <w:right w:val="none" w:sz="0" w:space="0" w:color="auto"/>
      </w:divBdr>
    </w:div>
    <w:div w:id="616912595">
      <w:bodyDiv w:val="1"/>
      <w:marLeft w:val="0"/>
      <w:marRight w:val="0"/>
      <w:marTop w:val="0"/>
      <w:marBottom w:val="0"/>
      <w:divBdr>
        <w:top w:val="none" w:sz="0" w:space="0" w:color="auto"/>
        <w:left w:val="none" w:sz="0" w:space="0" w:color="auto"/>
        <w:bottom w:val="none" w:sz="0" w:space="0" w:color="auto"/>
        <w:right w:val="none" w:sz="0" w:space="0" w:color="auto"/>
      </w:divBdr>
    </w:div>
    <w:div w:id="640426168">
      <w:bodyDiv w:val="1"/>
      <w:marLeft w:val="0"/>
      <w:marRight w:val="0"/>
      <w:marTop w:val="0"/>
      <w:marBottom w:val="0"/>
      <w:divBdr>
        <w:top w:val="none" w:sz="0" w:space="0" w:color="auto"/>
        <w:left w:val="none" w:sz="0" w:space="0" w:color="auto"/>
        <w:bottom w:val="none" w:sz="0" w:space="0" w:color="auto"/>
        <w:right w:val="none" w:sz="0" w:space="0" w:color="auto"/>
      </w:divBdr>
    </w:div>
    <w:div w:id="723792796">
      <w:bodyDiv w:val="1"/>
      <w:marLeft w:val="0"/>
      <w:marRight w:val="0"/>
      <w:marTop w:val="0"/>
      <w:marBottom w:val="0"/>
      <w:divBdr>
        <w:top w:val="none" w:sz="0" w:space="0" w:color="auto"/>
        <w:left w:val="none" w:sz="0" w:space="0" w:color="auto"/>
        <w:bottom w:val="none" w:sz="0" w:space="0" w:color="auto"/>
        <w:right w:val="none" w:sz="0" w:space="0" w:color="auto"/>
      </w:divBdr>
    </w:div>
    <w:div w:id="727846507">
      <w:bodyDiv w:val="1"/>
      <w:marLeft w:val="0"/>
      <w:marRight w:val="0"/>
      <w:marTop w:val="0"/>
      <w:marBottom w:val="0"/>
      <w:divBdr>
        <w:top w:val="none" w:sz="0" w:space="0" w:color="auto"/>
        <w:left w:val="none" w:sz="0" w:space="0" w:color="auto"/>
        <w:bottom w:val="none" w:sz="0" w:space="0" w:color="auto"/>
        <w:right w:val="none" w:sz="0" w:space="0" w:color="auto"/>
      </w:divBdr>
    </w:div>
    <w:div w:id="783769350">
      <w:bodyDiv w:val="1"/>
      <w:marLeft w:val="0"/>
      <w:marRight w:val="0"/>
      <w:marTop w:val="0"/>
      <w:marBottom w:val="0"/>
      <w:divBdr>
        <w:top w:val="none" w:sz="0" w:space="0" w:color="auto"/>
        <w:left w:val="none" w:sz="0" w:space="0" w:color="auto"/>
        <w:bottom w:val="none" w:sz="0" w:space="0" w:color="auto"/>
        <w:right w:val="none" w:sz="0" w:space="0" w:color="auto"/>
      </w:divBdr>
    </w:div>
    <w:div w:id="818570704">
      <w:bodyDiv w:val="1"/>
      <w:marLeft w:val="0"/>
      <w:marRight w:val="0"/>
      <w:marTop w:val="0"/>
      <w:marBottom w:val="0"/>
      <w:divBdr>
        <w:top w:val="none" w:sz="0" w:space="0" w:color="auto"/>
        <w:left w:val="none" w:sz="0" w:space="0" w:color="auto"/>
        <w:bottom w:val="none" w:sz="0" w:space="0" w:color="auto"/>
        <w:right w:val="none" w:sz="0" w:space="0" w:color="auto"/>
      </w:divBdr>
    </w:div>
    <w:div w:id="863056081">
      <w:bodyDiv w:val="1"/>
      <w:marLeft w:val="0"/>
      <w:marRight w:val="0"/>
      <w:marTop w:val="0"/>
      <w:marBottom w:val="0"/>
      <w:divBdr>
        <w:top w:val="none" w:sz="0" w:space="0" w:color="auto"/>
        <w:left w:val="none" w:sz="0" w:space="0" w:color="auto"/>
        <w:bottom w:val="none" w:sz="0" w:space="0" w:color="auto"/>
        <w:right w:val="none" w:sz="0" w:space="0" w:color="auto"/>
      </w:divBdr>
    </w:div>
    <w:div w:id="947198733">
      <w:bodyDiv w:val="1"/>
      <w:marLeft w:val="0"/>
      <w:marRight w:val="0"/>
      <w:marTop w:val="0"/>
      <w:marBottom w:val="0"/>
      <w:divBdr>
        <w:top w:val="none" w:sz="0" w:space="0" w:color="auto"/>
        <w:left w:val="none" w:sz="0" w:space="0" w:color="auto"/>
        <w:bottom w:val="none" w:sz="0" w:space="0" w:color="auto"/>
        <w:right w:val="none" w:sz="0" w:space="0" w:color="auto"/>
      </w:divBdr>
    </w:div>
    <w:div w:id="975068130">
      <w:bodyDiv w:val="1"/>
      <w:marLeft w:val="0"/>
      <w:marRight w:val="0"/>
      <w:marTop w:val="0"/>
      <w:marBottom w:val="0"/>
      <w:divBdr>
        <w:top w:val="none" w:sz="0" w:space="0" w:color="auto"/>
        <w:left w:val="none" w:sz="0" w:space="0" w:color="auto"/>
        <w:bottom w:val="none" w:sz="0" w:space="0" w:color="auto"/>
        <w:right w:val="none" w:sz="0" w:space="0" w:color="auto"/>
      </w:divBdr>
    </w:div>
    <w:div w:id="1032653593">
      <w:bodyDiv w:val="1"/>
      <w:marLeft w:val="0"/>
      <w:marRight w:val="0"/>
      <w:marTop w:val="0"/>
      <w:marBottom w:val="0"/>
      <w:divBdr>
        <w:top w:val="none" w:sz="0" w:space="0" w:color="auto"/>
        <w:left w:val="none" w:sz="0" w:space="0" w:color="auto"/>
        <w:bottom w:val="none" w:sz="0" w:space="0" w:color="auto"/>
        <w:right w:val="none" w:sz="0" w:space="0" w:color="auto"/>
      </w:divBdr>
    </w:div>
    <w:div w:id="1273825574">
      <w:bodyDiv w:val="1"/>
      <w:marLeft w:val="0"/>
      <w:marRight w:val="0"/>
      <w:marTop w:val="0"/>
      <w:marBottom w:val="0"/>
      <w:divBdr>
        <w:top w:val="none" w:sz="0" w:space="0" w:color="auto"/>
        <w:left w:val="none" w:sz="0" w:space="0" w:color="auto"/>
        <w:bottom w:val="none" w:sz="0" w:space="0" w:color="auto"/>
        <w:right w:val="none" w:sz="0" w:space="0" w:color="auto"/>
      </w:divBdr>
    </w:div>
    <w:div w:id="1299071906">
      <w:bodyDiv w:val="1"/>
      <w:marLeft w:val="0"/>
      <w:marRight w:val="0"/>
      <w:marTop w:val="0"/>
      <w:marBottom w:val="0"/>
      <w:divBdr>
        <w:top w:val="none" w:sz="0" w:space="0" w:color="auto"/>
        <w:left w:val="none" w:sz="0" w:space="0" w:color="auto"/>
        <w:bottom w:val="none" w:sz="0" w:space="0" w:color="auto"/>
        <w:right w:val="none" w:sz="0" w:space="0" w:color="auto"/>
      </w:divBdr>
      <w:divsChild>
        <w:div w:id="1841193717">
          <w:marLeft w:val="0"/>
          <w:marRight w:val="0"/>
          <w:marTop w:val="0"/>
          <w:marBottom w:val="0"/>
          <w:divBdr>
            <w:top w:val="none" w:sz="0" w:space="0" w:color="auto"/>
            <w:left w:val="none" w:sz="0" w:space="0" w:color="auto"/>
            <w:bottom w:val="none" w:sz="0" w:space="0" w:color="auto"/>
            <w:right w:val="none" w:sz="0" w:space="0" w:color="auto"/>
          </w:divBdr>
        </w:div>
        <w:div w:id="1924217040">
          <w:marLeft w:val="0"/>
          <w:marRight w:val="0"/>
          <w:marTop w:val="0"/>
          <w:marBottom w:val="0"/>
          <w:divBdr>
            <w:top w:val="none" w:sz="0" w:space="0" w:color="auto"/>
            <w:left w:val="none" w:sz="0" w:space="0" w:color="auto"/>
            <w:bottom w:val="none" w:sz="0" w:space="0" w:color="auto"/>
            <w:right w:val="none" w:sz="0" w:space="0" w:color="auto"/>
          </w:divBdr>
        </w:div>
        <w:div w:id="417992363">
          <w:marLeft w:val="0"/>
          <w:marRight w:val="0"/>
          <w:marTop w:val="0"/>
          <w:marBottom w:val="0"/>
          <w:divBdr>
            <w:top w:val="none" w:sz="0" w:space="0" w:color="auto"/>
            <w:left w:val="none" w:sz="0" w:space="0" w:color="auto"/>
            <w:bottom w:val="none" w:sz="0" w:space="0" w:color="auto"/>
            <w:right w:val="none" w:sz="0" w:space="0" w:color="auto"/>
          </w:divBdr>
        </w:div>
        <w:div w:id="990519247">
          <w:marLeft w:val="0"/>
          <w:marRight w:val="0"/>
          <w:marTop w:val="0"/>
          <w:marBottom w:val="0"/>
          <w:divBdr>
            <w:top w:val="none" w:sz="0" w:space="0" w:color="auto"/>
            <w:left w:val="none" w:sz="0" w:space="0" w:color="auto"/>
            <w:bottom w:val="none" w:sz="0" w:space="0" w:color="auto"/>
            <w:right w:val="none" w:sz="0" w:space="0" w:color="auto"/>
          </w:divBdr>
        </w:div>
        <w:div w:id="1251239595">
          <w:marLeft w:val="0"/>
          <w:marRight w:val="0"/>
          <w:marTop w:val="0"/>
          <w:marBottom w:val="0"/>
          <w:divBdr>
            <w:top w:val="none" w:sz="0" w:space="0" w:color="auto"/>
            <w:left w:val="none" w:sz="0" w:space="0" w:color="auto"/>
            <w:bottom w:val="none" w:sz="0" w:space="0" w:color="auto"/>
            <w:right w:val="none" w:sz="0" w:space="0" w:color="auto"/>
          </w:divBdr>
        </w:div>
        <w:div w:id="1424837080">
          <w:marLeft w:val="0"/>
          <w:marRight w:val="0"/>
          <w:marTop w:val="0"/>
          <w:marBottom w:val="0"/>
          <w:divBdr>
            <w:top w:val="none" w:sz="0" w:space="0" w:color="auto"/>
            <w:left w:val="none" w:sz="0" w:space="0" w:color="auto"/>
            <w:bottom w:val="none" w:sz="0" w:space="0" w:color="auto"/>
            <w:right w:val="none" w:sz="0" w:space="0" w:color="auto"/>
          </w:divBdr>
        </w:div>
        <w:div w:id="40860491">
          <w:marLeft w:val="0"/>
          <w:marRight w:val="0"/>
          <w:marTop w:val="0"/>
          <w:marBottom w:val="0"/>
          <w:divBdr>
            <w:top w:val="none" w:sz="0" w:space="0" w:color="auto"/>
            <w:left w:val="none" w:sz="0" w:space="0" w:color="auto"/>
            <w:bottom w:val="none" w:sz="0" w:space="0" w:color="auto"/>
            <w:right w:val="none" w:sz="0" w:space="0" w:color="auto"/>
          </w:divBdr>
        </w:div>
        <w:div w:id="437259902">
          <w:marLeft w:val="0"/>
          <w:marRight w:val="0"/>
          <w:marTop w:val="0"/>
          <w:marBottom w:val="0"/>
          <w:divBdr>
            <w:top w:val="none" w:sz="0" w:space="0" w:color="auto"/>
            <w:left w:val="none" w:sz="0" w:space="0" w:color="auto"/>
            <w:bottom w:val="none" w:sz="0" w:space="0" w:color="auto"/>
            <w:right w:val="none" w:sz="0" w:space="0" w:color="auto"/>
          </w:divBdr>
        </w:div>
        <w:div w:id="333924900">
          <w:marLeft w:val="0"/>
          <w:marRight w:val="0"/>
          <w:marTop w:val="0"/>
          <w:marBottom w:val="0"/>
          <w:divBdr>
            <w:top w:val="none" w:sz="0" w:space="0" w:color="auto"/>
            <w:left w:val="none" w:sz="0" w:space="0" w:color="auto"/>
            <w:bottom w:val="none" w:sz="0" w:space="0" w:color="auto"/>
            <w:right w:val="none" w:sz="0" w:space="0" w:color="auto"/>
          </w:divBdr>
        </w:div>
        <w:div w:id="1946034402">
          <w:marLeft w:val="0"/>
          <w:marRight w:val="0"/>
          <w:marTop w:val="0"/>
          <w:marBottom w:val="0"/>
          <w:divBdr>
            <w:top w:val="none" w:sz="0" w:space="0" w:color="auto"/>
            <w:left w:val="none" w:sz="0" w:space="0" w:color="auto"/>
            <w:bottom w:val="none" w:sz="0" w:space="0" w:color="auto"/>
            <w:right w:val="none" w:sz="0" w:space="0" w:color="auto"/>
          </w:divBdr>
        </w:div>
        <w:div w:id="46535543">
          <w:marLeft w:val="0"/>
          <w:marRight w:val="0"/>
          <w:marTop w:val="0"/>
          <w:marBottom w:val="0"/>
          <w:divBdr>
            <w:top w:val="none" w:sz="0" w:space="0" w:color="auto"/>
            <w:left w:val="none" w:sz="0" w:space="0" w:color="auto"/>
            <w:bottom w:val="none" w:sz="0" w:space="0" w:color="auto"/>
            <w:right w:val="none" w:sz="0" w:space="0" w:color="auto"/>
          </w:divBdr>
        </w:div>
        <w:div w:id="1147939690">
          <w:marLeft w:val="0"/>
          <w:marRight w:val="0"/>
          <w:marTop w:val="0"/>
          <w:marBottom w:val="0"/>
          <w:divBdr>
            <w:top w:val="none" w:sz="0" w:space="0" w:color="auto"/>
            <w:left w:val="none" w:sz="0" w:space="0" w:color="auto"/>
            <w:bottom w:val="none" w:sz="0" w:space="0" w:color="auto"/>
            <w:right w:val="none" w:sz="0" w:space="0" w:color="auto"/>
          </w:divBdr>
        </w:div>
        <w:div w:id="496963689">
          <w:marLeft w:val="0"/>
          <w:marRight w:val="0"/>
          <w:marTop w:val="0"/>
          <w:marBottom w:val="0"/>
          <w:divBdr>
            <w:top w:val="none" w:sz="0" w:space="0" w:color="auto"/>
            <w:left w:val="none" w:sz="0" w:space="0" w:color="auto"/>
            <w:bottom w:val="none" w:sz="0" w:space="0" w:color="auto"/>
            <w:right w:val="none" w:sz="0" w:space="0" w:color="auto"/>
          </w:divBdr>
        </w:div>
        <w:div w:id="117339369">
          <w:marLeft w:val="0"/>
          <w:marRight w:val="0"/>
          <w:marTop w:val="0"/>
          <w:marBottom w:val="0"/>
          <w:divBdr>
            <w:top w:val="none" w:sz="0" w:space="0" w:color="auto"/>
            <w:left w:val="none" w:sz="0" w:space="0" w:color="auto"/>
            <w:bottom w:val="none" w:sz="0" w:space="0" w:color="auto"/>
            <w:right w:val="none" w:sz="0" w:space="0" w:color="auto"/>
          </w:divBdr>
        </w:div>
        <w:div w:id="926114290">
          <w:marLeft w:val="0"/>
          <w:marRight w:val="0"/>
          <w:marTop w:val="0"/>
          <w:marBottom w:val="0"/>
          <w:divBdr>
            <w:top w:val="none" w:sz="0" w:space="0" w:color="auto"/>
            <w:left w:val="none" w:sz="0" w:space="0" w:color="auto"/>
            <w:bottom w:val="none" w:sz="0" w:space="0" w:color="auto"/>
            <w:right w:val="none" w:sz="0" w:space="0" w:color="auto"/>
          </w:divBdr>
        </w:div>
        <w:div w:id="920531046">
          <w:marLeft w:val="0"/>
          <w:marRight w:val="0"/>
          <w:marTop w:val="0"/>
          <w:marBottom w:val="0"/>
          <w:divBdr>
            <w:top w:val="none" w:sz="0" w:space="0" w:color="auto"/>
            <w:left w:val="none" w:sz="0" w:space="0" w:color="auto"/>
            <w:bottom w:val="none" w:sz="0" w:space="0" w:color="auto"/>
            <w:right w:val="none" w:sz="0" w:space="0" w:color="auto"/>
          </w:divBdr>
        </w:div>
        <w:div w:id="1106731416">
          <w:marLeft w:val="0"/>
          <w:marRight w:val="0"/>
          <w:marTop w:val="0"/>
          <w:marBottom w:val="0"/>
          <w:divBdr>
            <w:top w:val="none" w:sz="0" w:space="0" w:color="auto"/>
            <w:left w:val="none" w:sz="0" w:space="0" w:color="auto"/>
            <w:bottom w:val="none" w:sz="0" w:space="0" w:color="auto"/>
            <w:right w:val="none" w:sz="0" w:space="0" w:color="auto"/>
          </w:divBdr>
        </w:div>
        <w:div w:id="723405318">
          <w:marLeft w:val="0"/>
          <w:marRight w:val="0"/>
          <w:marTop w:val="0"/>
          <w:marBottom w:val="0"/>
          <w:divBdr>
            <w:top w:val="none" w:sz="0" w:space="0" w:color="auto"/>
            <w:left w:val="none" w:sz="0" w:space="0" w:color="auto"/>
            <w:bottom w:val="none" w:sz="0" w:space="0" w:color="auto"/>
            <w:right w:val="none" w:sz="0" w:space="0" w:color="auto"/>
          </w:divBdr>
        </w:div>
        <w:div w:id="2003192435">
          <w:marLeft w:val="0"/>
          <w:marRight w:val="0"/>
          <w:marTop w:val="0"/>
          <w:marBottom w:val="0"/>
          <w:divBdr>
            <w:top w:val="none" w:sz="0" w:space="0" w:color="auto"/>
            <w:left w:val="none" w:sz="0" w:space="0" w:color="auto"/>
            <w:bottom w:val="none" w:sz="0" w:space="0" w:color="auto"/>
            <w:right w:val="none" w:sz="0" w:space="0" w:color="auto"/>
          </w:divBdr>
        </w:div>
        <w:div w:id="775756155">
          <w:marLeft w:val="0"/>
          <w:marRight w:val="0"/>
          <w:marTop w:val="0"/>
          <w:marBottom w:val="0"/>
          <w:divBdr>
            <w:top w:val="none" w:sz="0" w:space="0" w:color="auto"/>
            <w:left w:val="none" w:sz="0" w:space="0" w:color="auto"/>
            <w:bottom w:val="none" w:sz="0" w:space="0" w:color="auto"/>
            <w:right w:val="none" w:sz="0" w:space="0" w:color="auto"/>
          </w:divBdr>
        </w:div>
        <w:div w:id="614948891">
          <w:marLeft w:val="0"/>
          <w:marRight w:val="0"/>
          <w:marTop w:val="0"/>
          <w:marBottom w:val="0"/>
          <w:divBdr>
            <w:top w:val="none" w:sz="0" w:space="0" w:color="auto"/>
            <w:left w:val="none" w:sz="0" w:space="0" w:color="auto"/>
            <w:bottom w:val="none" w:sz="0" w:space="0" w:color="auto"/>
            <w:right w:val="none" w:sz="0" w:space="0" w:color="auto"/>
          </w:divBdr>
        </w:div>
        <w:div w:id="483746146">
          <w:marLeft w:val="0"/>
          <w:marRight w:val="0"/>
          <w:marTop w:val="0"/>
          <w:marBottom w:val="0"/>
          <w:divBdr>
            <w:top w:val="none" w:sz="0" w:space="0" w:color="auto"/>
            <w:left w:val="none" w:sz="0" w:space="0" w:color="auto"/>
            <w:bottom w:val="none" w:sz="0" w:space="0" w:color="auto"/>
            <w:right w:val="none" w:sz="0" w:space="0" w:color="auto"/>
          </w:divBdr>
        </w:div>
        <w:div w:id="306476112">
          <w:marLeft w:val="0"/>
          <w:marRight w:val="0"/>
          <w:marTop w:val="0"/>
          <w:marBottom w:val="0"/>
          <w:divBdr>
            <w:top w:val="none" w:sz="0" w:space="0" w:color="auto"/>
            <w:left w:val="none" w:sz="0" w:space="0" w:color="auto"/>
            <w:bottom w:val="none" w:sz="0" w:space="0" w:color="auto"/>
            <w:right w:val="none" w:sz="0" w:space="0" w:color="auto"/>
          </w:divBdr>
        </w:div>
        <w:div w:id="981930549">
          <w:marLeft w:val="0"/>
          <w:marRight w:val="0"/>
          <w:marTop w:val="0"/>
          <w:marBottom w:val="0"/>
          <w:divBdr>
            <w:top w:val="none" w:sz="0" w:space="0" w:color="auto"/>
            <w:left w:val="none" w:sz="0" w:space="0" w:color="auto"/>
            <w:bottom w:val="none" w:sz="0" w:space="0" w:color="auto"/>
            <w:right w:val="none" w:sz="0" w:space="0" w:color="auto"/>
          </w:divBdr>
        </w:div>
        <w:div w:id="34812044">
          <w:marLeft w:val="0"/>
          <w:marRight w:val="0"/>
          <w:marTop w:val="0"/>
          <w:marBottom w:val="0"/>
          <w:divBdr>
            <w:top w:val="none" w:sz="0" w:space="0" w:color="auto"/>
            <w:left w:val="none" w:sz="0" w:space="0" w:color="auto"/>
            <w:bottom w:val="none" w:sz="0" w:space="0" w:color="auto"/>
            <w:right w:val="none" w:sz="0" w:space="0" w:color="auto"/>
          </w:divBdr>
        </w:div>
        <w:div w:id="1957564099">
          <w:marLeft w:val="0"/>
          <w:marRight w:val="0"/>
          <w:marTop w:val="0"/>
          <w:marBottom w:val="0"/>
          <w:divBdr>
            <w:top w:val="none" w:sz="0" w:space="0" w:color="auto"/>
            <w:left w:val="none" w:sz="0" w:space="0" w:color="auto"/>
            <w:bottom w:val="none" w:sz="0" w:space="0" w:color="auto"/>
            <w:right w:val="none" w:sz="0" w:space="0" w:color="auto"/>
          </w:divBdr>
        </w:div>
        <w:div w:id="1275289238">
          <w:marLeft w:val="0"/>
          <w:marRight w:val="0"/>
          <w:marTop w:val="0"/>
          <w:marBottom w:val="0"/>
          <w:divBdr>
            <w:top w:val="none" w:sz="0" w:space="0" w:color="auto"/>
            <w:left w:val="none" w:sz="0" w:space="0" w:color="auto"/>
            <w:bottom w:val="none" w:sz="0" w:space="0" w:color="auto"/>
            <w:right w:val="none" w:sz="0" w:space="0" w:color="auto"/>
          </w:divBdr>
        </w:div>
        <w:div w:id="929118875">
          <w:marLeft w:val="0"/>
          <w:marRight w:val="0"/>
          <w:marTop w:val="0"/>
          <w:marBottom w:val="0"/>
          <w:divBdr>
            <w:top w:val="none" w:sz="0" w:space="0" w:color="auto"/>
            <w:left w:val="none" w:sz="0" w:space="0" w:color="auto"/>
            <w:bottom w:val="none" w:sz="0" w:space="0" w:color="auto"/>
            <w:right w:val="none" w:sz="0" w:space="0" w:color="auto"/>
          </w:divBdr>
        </w:div>
        <w:div w:id="1441147099">
          <w:marLeft w:val="0"/>
          <w:marRight w:val="0"/>
          <w:marTop w:val="0"/>
          <w:marBottom w:val="0"/>
          <w:divBdr>
            <w:top w:val="none" w:sz="0" w:space="0" w:color="auto"/>
            <w:left w:val="none" w:sz="0" w:space="0" w:color="auto"/>
            <w:bottom w:val="none" w:sz="0" w:space="0" w:color="auto"/>
            <w:right w:val="none" w:sz="0" w:space="0" w:color="auto"/>
          </w:divBdr>
        </w:div>
        <w:div w:id="1580601687">
          <w:marLeft w:val="0"/>
          <w:marRight w:val="0"/>
          <w:marTop w:val="0"/>
          <w:marBottom w:val="0"/>
          <w:divBdr>
            <w:top w:val="none" w:sz="0" w:space="0" w:color="auto"/>
            <w:left w:val="none" w:sz="0" w:space="0" w:color="auto"/>
            <w:bottom w:val="none" w:sz="0" w:space="0" w:color="auto"/>
            <w:right w:val="none" w:sz="0" w:space="0" w:color="auto"/>
          </w:divBdr>
        </w:div>
        <w:div w:id="1157765149">
          <w:marLeft w:val="0"/>
          <w:marRight w:val="0"/>
          <w:marTop w:val="0"/>
          <w:marBottom w:val="0"/>
          <w:divBdr>
            <w:top w:val="none" w:sz="0" w:space="0" w:color="auto"/>
            <w:left w:val="none" w:sz="0" w:space="0" w:color="auto"/>
            <w:bottom w:val="none" w:sz="0" w:space="0" w:color="auto"/>
            <w:right w:val="none" w:sz="0" w:space="0" w:color="auto"/>
          </w:divBdr>
        </w:div>
        <w:div w:id="393969636">
          <w:marLeft w:val="0"/>
          <w:marRight w:val="0"/>
          <w:marTop w:val="0"/>
          <w:marBottom w:val="0"/>
          <w:divBdr>
            <w:top w:val="none" w:sz="0" w:space="0" w:color="auto"/>
            <w:left w:val="none" w:sz="0" w:space="0" w:color="auto"/>
            <w:bottom w:val="none" w:sz="0" w:space="0" w:color="auto"/>
            <w:right w:val="none" w:sz="0" w:space="0" w:color="auto"/>
          </w:divBdr>
        </w:div>
        <w:div w:id="1977643480">
          <w:marLeft w:val="0"/>
          <w:marRight w:val="0"/>
          <w:marTop w:val="0"/>
          <w:marBottom w:val="0"/>
          <w:divBdr>
            <w:top w:val="none" w:sz="0" w:space="0" w:color="auto"/>
            <w:left w:val="none" w:sz="0" w:space="0" w:color="auto"/>
            <w:bottom w:val="none" w:sz="0" w:space="0" w:color="auto"/>
            <w:right w:val="none" w:sz="0" w:space="0" w:color="auto"/>
          </w:divBdr>
        </w:div>
        <w:div w:id="204954948">
          <w:marLeft w:val="0"/>
          <w:marRight w:val="0"/>
          <w:marTop w:val="0"/>
          <w:marBottom w:val="0"/>
          <w:divBdr>
            <w:top w:val="none" w:sz="0" w:space="0" w:color="auto"/>
            <w:left w:val="none" w:sz="0" w:space="0" w:color="auto"/>
            <w:bottom w:val="none" w:sz="0" w:space="0" w:color="auto"/>
            <w:right w:val="none" w:sz="0" w:space="0" w:color="auto"/>
          </w:divBdr>
        </w:div>
        <w:div w:id="542405069">
          <w:marLeft w:val="0"/>
          <w:marRight w:val="0"/>
          <w:marTop w:val="0"/>
          <w:marBottom w:val="0"/>
          <w:divBdr>
            <w:top w:val="none" w:sz="0" w:space="0" w:color="auto"/>
            <w:left w:val="none" w:sz="0" w:space="0" w:color="auto"/>
            <w:bottom w:val="none" w:sz="0" w:space="0" w:color="auto"/>
            <w:right w:val="none" w:sz="0" w:space="0" w:color="auto"/>
          </w:divBdr>
        </w:div>
        <w:div w:id="1724526182">
          <w:marLeft w:val="0"/>
          <w:marRight w:val="0"/>
          <w:marTop w:val="0"/>
          <w:marBottom w:val="0"/>
          <w:divBdr>
            <w:top w:val="none" w:sz="0" w:space="0" w:color="auto"/>
            <w:left w:val="none" w:sz="0" w:space="0" w:color="auto"/>
            <w:bottom w:val="none" w:sz="0" w:space="0" w:color="auto"/>
            <w:right w:val="none" w:sz="0" w:space="0" w:color="auto"/>
          </w:divBdr>
        </w:div>
        <w:div w:id="511064387">
          <w:marLeft w:val="0"/>
          <w:marRight w:val="0"/>
          <w:marTop w:val="0"/>
          <w:marBottom w:val="0"/>
          <w:divBdr>
            <w:top w:val="none" w:sz="0" w:space="0" w:color="auto"/>
            <w:left w:val="none" w:sz="0" w:space="0" w:color="auto"/>
            <w:bottom w:val="none" w:sz="0" w:space="0" w:color="auto"/>
            <w:right w:val="none" w:sz="0" w:space="0" w:color="auto"/>
          </w:divBdr>
        </w:div>
        <w:div w:id="1730569778">
          <w:marLeft w:val="0"/>
          <w:marRight w:val="0"/>
          <w:marTop w:val="0"/>
          <w:marBottom w:val="0"/>
          <w:divBdr>
            <w:top w:val="none" w:sz="0" w:space="0" w:color="auto"/>
            <w:left w:val="none" w:sz="0" w:space="0" w:color="auto"/>
            <w:bottom w:val="none" w:sz="0" w:space="0" w:color="auto"/>
            <w:right w:val="none" w:sz="0" w:space="0" w:color="auto"/>
          </w:divBdr>
        </w:div>
        <w:div w:id="530654160">
          <w:marLeft w:val="0"/>
          <w:marRight w:val="0"/>
          <w:marTop w:val="0"/>
          <w:marBottom w:val="0"/>
          <w:divBdr>
            <w:top w:val="none" w:sz="0" w:space="0" w:color="auto"/>
            <w:left w:val="none" w:sz="0" w:space="0" w:color="auto"/>
            <w:bottom w:val="none" w:sz="0" w:space="0" w:color="auto"/>
            <w:right w:val="none" w:sz="0" w:space="0" w:color="auto"/>
          </w:divBdr>
        </w:div>
        <w:div w:id="2071225911">
          <w:marLeft w:val="0"/>
          <w:marRight w:val="0"/>
          <w:marTop w:val="0"/>
          <w:marBottom w:val="0"/>
          <w:divBdr>
            <w:top w:val="none" w:sz="0" w:space="0" w:color="auto"/>
            <w:left w:val="none" w:sz="0" w:space="0" w:color="auto"/>
            <w:bottom w:val="none" w:sz="0" w:space="0" w:color="auto"/>
            <w:right w:val="none" w:sz="0" w:space="0" w:color="auto"/>
          </w:divBdr>
        </w:div>
        <w:div w:id="1955550732">
          <w:marLeft w:val="0"/>
          <w:marRight w:val="0"/>
          <w:marTop w:val="0"/>
          <w:marBottom w:val="0"/>
          <w:divBdr>
            <w:top w:val="none" w:sz="0" w:space="0" w:color="auto"/>
            <w:left w:val="none" w:sz="0" w:space="0" w:color="auto"/>
            <w:bottom w:val="none" w:sz="0" w:space="0" w:color="auto"/>
            <w:right w:val="none" w:sz="0" w:space="0" w:color="auto"/>
          </w:divBdr>
        </w:div>
        <w:div w:id="720518398">
          <w:marLeft w:val="0"/>
          <w:marRight w:val="0"/>
          <w:marTop w:val="0"/>
          <w:marBottom w:val="0"/>
          <w:divBdr>
            <w:top w:val="none" w:sz="0" w:space="0" w:color="auto"/>
            <w:left w:val="none" w:sz="0" w:space="0" w:color="auto"/>
            <w:bottom w:val="none" w:sz="0" w:space="0" w:color="auto"/>
            <w:right w:val="none" w:sz="0" w:space="0" w:color="auto"/>
          </w:divBdr>
        </w:div>
        <w:div w:id="1755122680">
          <w:marLeft w:val="0"/>
          <w:marRight w:val="0"/>
          <w:marTop w:val="0"/>
          <w:marBottom w:val="0"/>
          <w:divBdr>
            <w:top w:val="none" w:sz="0" w:space="0" w:color="auto"/>
            <w:left w:val="none" w:sz="0" w:space="0" w:color="auto"/>
            <w:bottom w:val="none" w:sz="0" w:space="0" w:color="auto"/>
            <w:right w:val="none" w:sz="0" w:space="0" w:color="auto"/>
          </w:divBdr>
        </w:div>
        <w:div w:id="1102604826">
          <w:marLeft w:val="0"/>
          <w:marRight w:val="0"/>
          <w:marTop w:val="0"/>
          <w:marBottom w:val="0"/>
          <w:divBdr>
            <w:top w:val="none" w:sz="0" w:space="0" w:color="auto"/>
            <w:left w:val="none" w:sz="0" w:space="0" w:color="auto"/>
            <w:bottom w:val="none" w:sz="0" w:space="0" w:color="auto"/>
            <w:right w:val="none" w:sz="0" w:space="0" w:color="auto"/>
          </w:divBdr>
        </w:div>
        <w:div w:id="397020887">
          <w:marLeft w:val="0"/>
          <w:marRight w:val="0"/>
          <w:marTop w:val="0"/>
          <w:marBottom w:val="0"/>
          <w:divBdr>
            <w:top w:val="none" w:sz="0" w:space="0" w:color="auto"/>
            <w:left w:val="none" w:sz="0" w:space="0" w:color="auto"/>
            <w:bottom w:val="none" w:sz="0" w:space="0" w:color="auto"/>
            <w:right w:val="none" w:sz="0" w:space="0" w:color="auto"/>
          </w:divBdr>
        </w:div>
        <w:div w:id="1312521701">
          <w:marLeft w:val="0"/>
          <w:marRight w:val="0"/>
          <w:marTop w:val="0"/>
          <w:marBottom w:val="0"/>
          <w:divBdr>
            <w:top w:val="none" w:sz="0" w:space="0" w:color="auto"/>
            <w:left w:val="none" w:sz="0" w:space="0" w:color="auto"/>
            <w:bottom w:val="none" w:sz="0" w:space="0" w:color="auto"/>
            <w:right w:val="none" w:sz="0" w:space="0" w:color="auto"/>
          </w:divBdr>
        </w:div>
        <w:div w:id="1749031643">
          <w:marLeft w:val="0"/>
          <w:marRight w:val="0"/>
          <w:marTop w:val="0"/>
          <w:marBottom w:val="0"/>
          <w:divBdr>
            <w:top w:val="none" w:sz="0" w:space="0" w:color="auto"/>
            <w:left w:val="none" w:sz="0" w:space="0" w:color="auto"/>
            <w:bottom w:val="none" w:sz="0" w:space="0" w:color="auto"/>
            <w:right w:val="none" w:sz="0" w:space="0" w:color="auto"/>
          </w:divBdr>
        </w:div>
        <w:div w:id="1719353482">
          <w:marLeft w:val="0"/>
          <w:marRight w:val="0"/>
          <w:marTop w:val="0"/>
          <w:marBottom w:val="0"/>
          <w:divBdr>
            <w:top w:val="none" w:sz="0" w:space="0" w:color="auto"/>
            <w:left w:val="none" w:sz="0" w:space="0" w:color="auto"/>
            <w:bottom w:val="none" w:sz="0" w:space="0" w:color="auto"/>
            <w:right w:val="none" w:sz="0" w:space="0" w:color="auto"/>
          </w:divBdr>
        </w:div>
        <w:div w:id="7024103">
          <w:marLeft w:val="0"/>
          <w:marRight w:val="0"/>
          <w:marTop w:val="0"/>
          <w:marBottom w:val="0"/>
          <w:divBdr>
            <w:top w:val="none" w:sz="0" w:space="0" w:color="auto"/>
            <w:left w:val="none" w:sz="0" w:space="0" w:color="auto"/>
            <w:bottom w:val="none" w:sz="0" w:space="0" w:color="auto"/>
            <w:right w:val="none" w:sz="0" w:space="0" w:color="auto"/>
          </w:divBdr>
        </w:div>
        <w:div w:id="251474219">
          <w:marLeft w:val="0"/>
          <w:marRight w:val="0"/>
          <w:marTop w:val="0"/>
          <w:marBottom w:val="0"/>
          <w:divBdr>
            <w:top w:val="none" w:sz="0" w:space="0" w:color="auto"/>
            <w:left w:val="none" w:sz="0" w:space="0" w:color="auto"/>
            <w:bottom w:val="none" w:sz="0" w:space="0" w:color="auto"/>
            <w:right w:val="none" w:sz="0" w:space="0" w:color="auto"/>
          </w:divBdr>
        </w:div>
        <w:div w:id="1483888227">
          <w:marLeft w:val="0"/>
          <w:marRight w:val="0"/>
          <w:marTop w:val="0"/>
          <w:marBottom w:val="0"/>
          <w:divBdr>
            <w:top w:val="none" w:sz="0" w:space="0" w:color="auto"/>
            <w:left w:val="none" w:sz="0" w:space="0" w:color="auto"/>
            <w:bottom w:val="none" w:sz="0" w:space="0" w:color="auto"/>
            <w:right w:val="none" w:sz="0" w:space="0" w:color="auto"/>
          </w:divBdr>
        </w:div>
        <w:div w:id="593704774">
          <w:marLeft w:val="0"/>
          <w:marRight w:val="0"/>
          <w:marTop w:val="0"/>
          <w:marBottom w:val="0"/>
          <w:divBdr>
            <w:top w:val="none" w:sz="0" w:space="0" w:color="auto"/>
            <w:left w:val="none" w:sz="0" w:space="0" w:color="auto"/>
            <w:bottom w:val="none" w:sz="0" w:space="0" w:color="auto"/>
            <w:right w:val="none" w:sz="0" w:space="0" w:color="auto"/>
          </w:divBdr>
        </w:div>
        <w:div w:id="384376665">
          <w:marLeft w:val="0"/>
          <w:marRight w:val="0"/>
          <w:marTop w:val="0"/>
          <w:marBottom w:val="0"/>
          <w:divBdr>
            <w:top w:val="none" w:sz="0" w:space="0" w:color="auto"/>
            <w:left w:val="none" w:sz="0" w:space="0" w:color="auto"/>
            <w:bottom w:val="none" w:sz="0" w:space="0" w:color="auto"/>
            <w:right w:val="none" w:sz="0" w:space="0" w:color="auto"/>
          </w:divBdr>
        </w:div>
        <w:div w:id="602033725">
          <w:marLeft w:val="0"/>
          <w:marRight w:val="0"/>
          <w:marTop w:val="0"/>
          <w:marBottom w:val="0"/>
          <w:divBdr>
            <w:top w:val="none" w:sz="0" w:space="0" w:color="auto"/>
            <w:left w:val="none" w:sz="0" w:space="0" w:color="auto"/>
            <w:bottom w:val="none" w:sz="0" w:space="0" w:color="auto"/>
            <w:right w:val="none" w:sz="0" w:space="0" w:color="auto"/>
          </w:divBdr>
        </w:div>
        <w:div w:id="509300159">
          <w:marLeft w:val="0"/>
          <w:marRight w:val="0"/>
          <w:marTop w:val="0"/>
          <w:marBottom w:val="0"/>
          <w:divBdr>
            <w:top w:val="none" w:sz="0" w:space="0" w:color="auto"/>
            <w:left w:val="none" w:sz="0" w:space="0" w:color="auto"/>
            <w:bottom w:val="none" w:sz="0" w:space="0" w:color="auto"/>
            <w:right w:val="none" w:sz="0" w:space="0" w:color="auto"/>
          </w:divBdr>
        </w:div>
        <w:div w:id="1062172924">
          <w:marLeft w:val="0"/>
          <w:marRight w:val="0"/>
          <w:marTop w:val="0"/>
          <w:marBottom w:val="0"/>
          <w:divBdr>
            <w:top w:val="none" w:sz="0" w:space="0" w:color="auto"/>
            <w:left w:val="none" w:sz="0" w:space="0" w:color="auto"/>
            <w:bottom w:val="none" w:sz="0" w:space="0" w:color="auto"/>
            <w:right w:val="none" w:sz="0" w:space="0" w:color="auto"/>
          </w:divBdr>
        </w:div>
        <w:div w:id="201284830">
          <w:marLeft w:val="0"/>
          <w:marRight w:val="0"/>
          <w:marTop w:val="0"/>
          <w:marBottom w:val="0"/>
          <w:divBdr>
            <w:top w:val="none" w:sz="0" w:space="0" w:color="auto"/>
            <w:left w:val="none" w:sz="0" w:space="0" w:color="auto"/>
            <w:bottom w:val="none" w:sz="0" w:space="0" w:color="auto"/>
            <w:right w:val="none" w:sz="0" w:space="0" w:color="auto"/>
          </w:divBdr>
        </w:div>
        <w:div w:id="1712802868">
          <w:marLeft w:val="0"/>
          <w:marRight w:val="0"/>
          <w:marTop w:val="0"/>
          <w:marBottom w:val="0"/>
          <w:divBdr>
            <w:top w:val="none" w:sz="0" w:space="0" w:color="auto"/>
            <w:left w:val="none" w:sz="0" w:space="0" w:color="auto"/>
            <w:bottom w:val="none" w:sz="0" w:space="0" w:color="auto"/>
            <w:right w:val="none" w:sz="0" w:space="0" w:color="auto"/>
          </w:divBdr>
        </w:div>
        <w:div w:id="1998606418">
          <w:marLeft w:val="0"/>
          <w:marRight w:val="0"/>
          <w:marTop w:val="0"/>
          <w:marBottom w:val="0"/>
          <w:divBdr>
            <w:top w:val="none" w:sz="0" w:space="0" w:color="auto"/>
            <w:left w:val="none" w:sz="0" w:space="0" w:color="auto"/>
            <w:bottom w:val="none" w:sz="0" w:space="0" w:color="auto"/>
            <w:right w:val="none" w:sz="0" w:space="0" w:color="auto"/>
          </w:divBdr>
        </w:div>
        <w:div w:id="1748067322">
          <w:marLeft w:val="0"/>
          <w:marRight w:val="0"/>
          <w:marTop w:val="0"/>
          <w:marBottom w:val="0"/>
          <w:divBdr>
            <w:top w:val="none" w:sz="0" w:space="0" w:color="auto"/>
            <w:left w:val="none" w:sz="0" w:space="0" w:color="auto"/>
            <w:bottom w:val="none" w:sz="0" w:space="0" w:color="auto"/>
            <w:right w:val="none" w:sz="0" w:space="0" w:color="auto"/>
          </w:divBdr>
        </w:div>
        <w:div w:id="171647937">
          <w:marLeft w:val="0"/>
          <w:marRight w:val="0"/>
          <w:marTop w:val="0"/>
          <w:marBottom w:val="0"/>
          <w:divBdr>
            <w:top w:val="none" w:sz="0" w:space="0" w:color="auto"/>
            <w:left w:val="none" w:sz="0" w:space="0" w:color="auto"/>
            <w:bottom w:val="none" w:sz="0" w:space="0" w:color="auto"/>
            <w:right w:val="none" w:sz="0" w:space="0" w:color="auto"/>
          </w:divBdr>
        </w:div>
        <w:div w:id="740172975">
          <w:marLeft w:val="0"/>
          <w:marRight w:val="0"/>
          <w:marTop w:val="0"/>
          <w:marBottom w:val="0"/>
          <w:divBdr>
            <w:top w:val="none" w:sz="0" w:space="0" w:color="auto"/>
            <w:left w:val="none" w:sz="0" w:space="0" w:color="auto"/>
            <w:bottom w:val="none" w:sz="0" w:space="0" w:color="auto"/>
            <w:right w:val="none" w:sz="0" w:space="0" w:color="auto"/>
          </w:divBdr>
        </w:div>
        <w:div w:id="1786314812">
          <w:marLeft w:val="0"/>
          <w:marRight w:val="0"/>
          <w:marTop w:val="0"/>
          <w:marBottom w:val="0"/>
          <w:divBdr>
            <w:top w:val="none" w:sz="0" w:space="0" w:color="auto"/>
            <w:left w:val="none" w:sz="0" w:space="0" w:color="auto"/>
            <w:bottom w:val="none" w:sz="0" w:space="0" w:color="auto"/>
            <w:right w:val="none" w:sz="0" w:space="0" w:color="auto"/>
          </w:divBdr>
        </w:div>
        <w:div w:id="1941713981">
          <w:marLeft w:val="0"/>
          <w:marRight w:val="0"/>
          <w:marTop w:val="0"/>
          <w:marBottom w:val="0"/>
          <w:divBdr>
            <w:top w:val="none" w:sz="0" w:space="0" w:color="auto"/>
            <w:left w:val="none" w:sz="0" w:space="0" w:color="auto"/>
            <w:bottom w:val="none" w:sz="0" w:space="0" w:color="auto"/>
            <w:right w:val="none" w:sz="0" w:space="0" w:color="auto"/>
          </w:divBdr>
        </w:div>
        <w:div w:id="648436724">
          <w:marLeft w:val="0"/>
          <w:marRight w:val="0"/>
          <w:marTop w:val="0"/>
          <w:marBottom w:val="0"/>
          <w:divBdr>
            <w:top w:val="none" w:sz="0" w:space="0" w:color="auto"/>
            <w:left w:val="none" w:sz="0" w:space="0" w:color="auto"/>
            <w:bottom w:val="none" w:sz="0" w:space="0" w:color="auto"/>
            <w:right w:val="none" w:sz="0" w:space="0" w:color="auto"/>
          </w:divBdr>
        </w:div>
        <w:div w:id="1081367176">
          <w:marLeft w:val="0"/>
          <w:marRight w:val="0"/>
          <w:marTop w:val="0"/>
          <w:marBottom w:val="0"/>
          <w:divBdr>
            <w:top w:val="none" w:sz="0" w:space="0" w:color="auto"/>
            <w:left w:val="none" w:sz="0" w:space="0" w:color="auto"/>
            <w:bottom w:val="none" w:sz="0" w:space="0" w:color="auto"/>
            <w:right w:val="none" w:sz="0" w:space="0" w:color="auto"/>
          </w:divBdr>
        </w:div>
        <w:div w:id="1068839272">
          <w:marLeft w:val="0"/>
          <w:marRight w:val="0"/>
          <w:marTop w:val="0"/>
          <w:marBottom w:val="0"/>
          <w:divBdr>
            <w:top w:val="none" w:sz="0" w:space="0" w:color="auto"/>
            <w:left w:val="none" w:sz="0" w:space="0" w:color="auto"/>
            <w:bottom w:val="none" w:sz="0" w:space="0" w:color="auto"/>
            <w:right w:val="none" w:sz="0" w:space="0" w:color="auto"/>
          </w:divBdr>
        </w:div>
        <w:div w:id="1780097632">
          <w:marLeft w:val="0"/>
          <w:marRight w:val="0"/>
          <w:marTop w:val="0"/>
          <w:marBottom w:val="0"/>
          <w:divBdr>
            <w:top w:val="none" w:sz="0" w:space="0" w:color="auto"/>
            <w:left w:val="none" w:sz="0" w:space="0" w:color="auto"/>
            <w:bottom w:val="none" w:sz="0" w:space="0" w:color="auto"/>
            <w:right w:val="none" w:sz="0" w:space="0" w:color="auto"/>
          </w:divBdr>
        </w:div>
        <w:div w:id="1269779173">
          <w:marLeft w:val="0"/>
          <w:marRight w:val="0"/>
          <w:marTop w:val="0"/>
          <w:marBottom w:val="0"/>
          <w:divBdr>
            <w:top w:val="none" w:sz="0" w:space="0" w:color="auto"/>
            <w:left w:val="none" w:sz="0" w:space="0" w:color="auto"/>
            <w:bottom w:val="none" w:sz="0" w:space="0" w:color="auto"/>
            <w:right w:val="none" w:sz="0" w:space="0" w:color="auto"/>
          </w:divBdr>
        </w:div>
        <w:div w:id="1084570378">
          <w:marLeft w:val="0"/>
          <w:marRight w:val="0"/>
          <w:marTop w:val="0"/>
          <w:marBottom w:val="0"/>
          <w:divBdr>
            <w:top w:val="none" w:sz="0" w:space="0" w:color="auto"/>
            <w:left w:val="none" w:sz="0" w:space="0" w:color="auto"/>
            <w:bottom w:val="none" w:sz="0" w:space="0" w:color="auto"/>
            <w:right w:val="none" w:sz="0" w:space="0" w:color="auto"/>
          </w:divBdr>
        </w:div>
        <w:div w:id="220873044">
          <w:marLeft w:val="0"/>
          <w:marRight w:val="0"/>
          <w:marTop w:val="0"/>
          <w:marBottom w:val="0"/>
          <w:divBdr>
            <w:top w:val="none" w:sz="0" w:space="0" w:color="auto"/>
            <w:left w:val="none" w:sz="0" w:space="0" w:color="auto"/>
            <w:bottom w:val="none" w:sz="0" w:space="0" w:color="auto"/>
            <w:right w:val="none" w:sz="0" w:space="0" w:color="auto"/>
          </w:divBdr>
        </w:div>
      </w:divsChild>
    </w:div>
    <w:div w:id="1335381944">
      <w:bodyDiv w:val="1"/>
      <w:marLeft w:val="0"/>
      <w:marRight w:val="0"/>
      <w:marTop w:val="0"/>
      <w:marBottom w:val="0"/>
      <w:divBdr>
        <w:top w:val="none" w:sz="0" w:space="0" w:color="auto"/>
        <w:left w:val="none" w:sz="0" w:space="0" w:color="auto"/>
        <w:bottom w:val="none" w:sz="0" w:space="0" w:color="auto"/>
        <w:right w:val="none" w:sz="0" w:space="0" w:color="auto"/>
      </w:divBdr>
    </w:div>
    <w:div w:id="1424453658">
      <w:bodyDiv w:val="1"/>
      <w:marLeft w:val="0"/>
      <w:marRight w:val="0"/>
      <w:marTop w:val="0"/>
      <w:marBottom w:val="0"/>
      <w:divBdr>
        <w:top w:val="none" w:sz="0" w:space="0" w:color="auto"/>
        <w:left w:val="none" w:sz="0" w:space="0" w:color="auto"/>
        <w:bottom w:val="none" w:sz="0" w:space="0" w:color="auto"/>
        <w:right w:val="none" w:sz="0" w:space="0" w:color="auto"/>
      </w:divBdr>
      <w:divsChild>
        <w:div w:id="1998875917">
          <w:marLeft w:val="0"/>
          <w:marRight w:val="0"/>
          <w:marTop w:val="0"/>
          <w:marBottom w:val="0"/>
          <w:divBdr>
            <w:top w:val="none" w:sz="0" w:space="0" w:color="auto"/>
            <w:left w:val="none" w:sz="0" w:space="0" w:color="auto"/>
            <w:bottom w:val="none" w:sz="0" w:space="0" w:color="auto"/>
            <w:right w:val="none" w:sz="0" w:space="0" w:color="auto"/>
          </w:divBdr>
        </w:div>
        <w:div w:id="657656857">
          <w:marLeft w:val="0"/>
          <w:marRight w:val="0"/>
          <w:marTop w:val="0"/>
          <w:marBottom w:val="0"/>
          <w:divBdr>
            <w:top w:val="none" w:sz="0" w:space="0" w:color="auto"/>
            <w:left w:val="none" w:sz="0" w:space="0" w:color="auto"/>
            <w:bottom w:val="none" w:sz="0" w:space="0" w:color="auto"/>
            <w:right w:val="none" w:sz="0" w:space="0" w:color="auto"/>
          </w:divBdr>
        </w:div>
        <w:div w:id="889852222">
          <w:marLeft w:val="0"/>
          <w:marRight w:val="0"/>
          <w:marTop w:val="0"/>
          <w:marBottom w:val="0"/>
          <w:divBdr>
            <w:top w:val="none" w:sz="0" w:space="0" w:color="auto"/>
            <w:left w:val="none" w:sz="0" w:space="0" w:color="auto"/>
            <w:bottom w:val="none" w:sz="0" w:space="0" w:color="auto"/>
            <w:right w:val="none" w:sz="0" w:space="0" w:color="auto"/>
          </w:divBdr>
        </w:div>
        <w:div w:id="58673735">
          <w:marLeft w:val="0"/>
          <w:marRight w:val="0"/>
          <w:marTop w:val="0"/>
          <w:marBottom w:val="0"/>
          <w:divBdr>
            <w:top w:val="none" w:sz="0" w:space="0" w:color="auto"/>
            <w:left w:val="none" w:sz="0" w:space="0" w:color="auto"/>
            <w:bottom w:val="none" w:sz="0" w:space="0" w:color="auto"/>
            <w:right w:val="none" w:sz="0" w:space="0" w:color="auto"/>
          </w:divBdr>
        </w:div>
        <w:div w:id="619148661">
          <w:marLeft w:val="0"/>
          <w:marRight w:val="0"/>
          <w:marTop w:val="0"/>
          <w:marBottom w:val="0"/>
          <w:divBdr>
            <w:top w:val="none" w:sz="0" w:space="0" w:color="auto"/>
            <w:left w:val="none" w:sz="0" w:space="0" w:color="auto"/>
            <w:bottom w:val="none" w:sz="0" w:space="0" w:color="auto"/>
            <w:right w:val="none" w:sz="0" w:space="0" w:color="auto"/>
          </w:divBdr>
        </w:div>
        <w:div w:id="682173922">
          <w:marLeft w:val="0"/>
          <w:marRight w:val="0"/>
          <w:marTop w:val="0"/>
          <w:marBottom w:val="0"/>
          <w:divBdr>
            <w:top w:val="none" w:sz="0" w:space="0" w:color="auto"/>
            <w:left w:val="none" w:sz="0" w:space="0" w:color="auto"/>
            <w:bottom w:val="none" w:sz="0" w:space="0" w:color="auto"/>
            <w:right w:val="none" w:sz="0" w:space="0" w:color="auto"/>
          </w:divBdr>
        </w:div>
        <w:div w:id="1673139383">
          <w:marLeft w:val="0"/>
          <w:marRight w:val="0"/>
          <w:marTop w:val="0"/>
          <w:marBottom w:val="0"/>
          <w:divBdr>
            <w:top w:val="none" w:sz="0" w:space="0" w:color="auto"/>
            <w:left w:val="none" w:sz="0" w:space="0" w:color="auto"/>
            <w:bottom w:val="none" w:sz="0" w:space="0" w:color="auto"/>
            <w:right w:val="none" w:sz="0" w:space="0" w:color="auto"/>
          </w:divBdr>
        </w:div>
        <w:div w:id="894774494">
          <w:marLeft w:val="0"/>
          <w:marRight w:val="0"/>
          <w:marTop w:val="0"/>
          <w:marBottom w:val="0"/>
          <w:divBdr>
            <w:top w:val="none" w:sz="0" w:space="0" w:color="auto"/>
            <w:left w:val="none" w:sz="0" w:space="0" w:color="auto"/>
            <w:bottom w:val="none" w:sz="0" w:space="0" w:color="auto"/>
            <w:right w:val="none" w:sz="0" w:space="0" w:color="auto"/>
          </w:divBdr>
        </w:div>
        <w:div w:id="1166630697">
          <w:marLeft w:val="0"/>
          <w:marRight w:val="0"/>
          <w:marTop w:val="0"/>
          <w:marBottom w:val="0"/>
          <w:divBdr>
            <w:top w:val="none" w:sz="0" w:space="0" w:color="auto"/>
            <w:left w:val="none" w:sz="0" w:space="0" w:color="auto"/>
            <w:bottom w:val="none" w:sz="0" w:space="0" w:color="auto"/>
            <w:right w:val="none" w:sz="0" w:space="0" w:color="auto"/>
          </w:divBdr>
        </w:div>
        <w:div w:id="1499810247">
          <w:marLeft w:val="0"/>
          <w:marRight w:val="0"/>
          <w:marTop w:val="0"/>
          <w:marBottom w:val="0"/>
          <w:divBdr>
            <w:top w:val="none" w:sz="0" w:space="0" w:color="auto"/>
            <w:left w:val="none" w:sz="0" w:space="0" w:color="auto"/>
            <w:bottom w:val="none" w:sz="0" w:space="0" w:color="auto"/>
            <w:right w:val="none" w:sz="0" w:space="0" w:color="auto"/>
          </w:divBdr>
        </w:div>
        <w:div w:id="2057773416">
          <w:marLeft w:val="0"/>
          <w:marRight w:val="0"/>
          <w:marTop w:val="0"/>
          <w:marBottom w:val="0"/>
          <w:divBdr>
            <w:top w:val="none" w:sz="0" w:space="0" w:color="auto"/>
            <w:left w:val="none" w:sz="0" w:space="0" w:color="auto"/>
            <w:bottom w:val="none" w:sz="0" w:space="0" w:color="auto"/>
            <w:right w:val="none" w:sz="0" w:space="0" w:color="auto"/>
          </w:divBdr>
        </w:div>
        <w:div w:id="440953458">
          <w:marLeft w:val="0"/>
          <w:marRight w:val="0"/>
          <w:marTop w:val="0"/>
          <w:marBottom w:val="0"/>
          <w:divBdr>
            <w:top w:val="none" w:sz="0" w:space="0" w:color="auto"/>
            <w:left w:val="none" w:sz="0" w:space="0" w:color="auto"/>
            <w:bottom w:val="none" w:sz="0" w:space="0" w:color="auto"/>
            <w:right w:val="none" w:sz="0" w:space="0" w:color="auto"/>
          </w:divBdr>
        </w:div>
        <w:div w:id="913473442">
          <w:marLeft w:val="0"/>
          <w:marRight w:val="0"/>
          <w:marTop w:val="0"/>
          <w:marBottom w:val="0"/>
          <w:divBdr>
            <w:top w:val="none" w:sz="0" w:space="0" w:color="auto"/>
            <w:left w:val="none" w:sz="0" w:space="0" w:color="auto"/>
            <w:bottom w:val="none" w:sz="0" w:space="0" w:color="auto"/>
            <w:right w:val="none" w:sz="0" w:space="0" w:color="auto"/>
          </w:divBdr>
        </w:div>
        <w:div w:id="154031547">
          <w:marLeft w:val="0"/>
          <w:marRight w:val="0"/>
          <w:marTop w:val="0"/>
          <w:marBottom w:val="0"/>
          <w:divBdr>
            <w:top w:val="none" w:sz="0" w:space="0" w:color="auto"/>
            <w:left w:val="none" w:sz="0" w:space="0" w:color="auto"/>
            <w:bottom w:val="none" w:sz="0" w:space="0" w:color="auto"/>
            <w:right w:val="none" w:sz="0" w:space="0" w:color="auto"/>
          </w:divBdr>
        </w:div>
        <w:div w:id="120075309">
          <w:marLeft w:val="0"/>
          <w:marRight w:val="0"/>
          <w:marTop w:val="0"/>
          <w:marBottom w:val="0"/>
          <w:divBdr>
            <w:top w:val="none" w:sz="0" w:space="0" w:color="auto"/>
            <w:left w:val="none" w:sz="0" w:space="0" w:color="auto"/>
            <w:bottom w:val="none" w:sz="0" w:space="0" w:color="auto"/>
            <w:right w:val="none" w:sz="0" w:space="0" w:color="auto"/>
          </w:divBdr>
        </w:div>
        <w:div w:id="1074159805">
          <w:marLeft w:val="0"/>
          <w:marRight w:val="0"/>
          <w:marTop w:val="0"/>
          <w:marBottom w:val="0"/>
          <w:divBdr>
            <w:top w:val="none" w:sz="0" w:space="0" w:color="auto"/>
            <w:left w:val="none" w:sz="0" w:space="0" w:color="auto"/>
            <w:bottom w:val="none" w:sz="0" w:space="0" w:color="auto"/>
            <w:right w:val="none" w:sz="0" w:space="0" w:color="auto"/>
          </w:divBdr>
        </w:div>
        <w:div w:id="1594241659">
          <w:marLeft w:val="0"/>
          <w:marRight w:val="0"/>
          <w:marTop w:val="0"/>
          <w:marBottom w:val="0"/>
          <w:divBdr>
            <w:top w:val="none" w:sz="0" w:space="0" w:color="auto"/>
            <w:left w:val="none" w:sz="0" w:space="0" w:color="auto"/>
            <w:bottom w:val="none" w:sz="0" w:space="0" w:color="auto"/>
            <w:right w:val="none" w:sz="0" w:space="0" w:color="auto"/>
          </w:divBdr>
        </w:div>
        <w:div w:id="736517862">
          <w:marLeft w:val="0"/>
          <w:marRight w:val="0"/>
          <w:marTop w:val="0"/>
          <w:marBottom w:val="0"/>
          <w:divBdr>
            <w:top w:val="none" w:sz="0" w:space="0" w:color="auto"/>
            <w:left w:val="none" w:sz="0" w:space="0" w:color="auto"/>
            <w:bottom w:val="none" w:sz="0" w:space="0" w:color="auto"/>
            <w:right w:val="none" w:sz="0" w:space="0" w:color="auto"/>
          </w:divBdr>
        </w:div>
        <w:div w:id="1301425863">
          <w:marLeft w:val="0"/>
          <w:marRight w:val="0"/>
          <w:marTop w:val="0"/>
          <w:marBottom w:val="0"/>
          <w:divBdr>
            <w:top w:val="none" w:sz="0" w:space="0" w:color="auto"/>
            <w:left w:val="none" w:sz="0" w:space="0" w:color="auto"/>
            <w:bottom w:val="none" w:sz="0" w:space="0" w:color="auto"/>
            <w:right w:val="none" w:sz="0" w:space="0" w:color="auto"/>
          </w:divBdr>
        </w:div>
        <w:div w:id="577250305">
          <w:marLeft w:val="0"/>
          <w:marRight w:val="0"/>
          <w:marTop w:val="0"/>
          <w:marBottom w:val="0"/>
          <w:divBdr>
            <w:top w:val="none" w:sz="0" w:space="0" w:color="auto"/>
            <w:left w:val="none" w:sz="0" w:space="0" w:color="auto"/>
            <w:bottom w:val="none" w:sz="0" w:space="0" w:color="auto"/>
            <w:right w:val="none" w:sz="0" w:space="0" w:color="auto"/>
          </w:divBdr>
        </w:div>
        <w:div w:id="1332753949">
          <w:marLeft w:val="0"/>
          <w:marRight w:val="0"/>
          <w:marTop w:val="0"/>
          <w:marBottom w:val="0"/>
          <w:divBdr>
            <w:top w:val="none" w:sz="0" w:space="0" w:color="auto"/>
            <w:left w:val="none" w:sz="0" w:space="0" w:color="auto"/>
            <w:bottom w:val="none" w:sz="0" w:space="0" w:color="auto"/>
            <w:right w:val="none" w:sz="0" w:space="0" w:color="auto"/>
          </w:divBdr>
        </w:div>
        <w:div w:id="197936692">
          <w:marLeft w:val="0"/>
          <w:marRight w:val="0"/>
          <w:marTop w:val="0"/>
          <w:marBottom w:val="0"/>
          <w:divBdr>
            <w:top w:val="none" w:sz="0" w:space="0" w:color="auto"/>
            <w:left w:val="none" w:sz="0" w:space="0" w:color="auto"/>
            <w:bottom w:val="none" w:sz="0" w:space="0" w:color="auto"/>
            <w:right w:val="none" w:sz="0" w:space="0" w:color="auto"/>
          </w:divBdr>
        </w:div>
        <w:div w:id="1402602183">
          <w:marLeft w:val="0"/>
          <w:marRight w:val="0"/>
          <w:marTop w:val="0"/>
          <w:marBottom w:val="0"/>
          <w:divBdr>
            <w:top w:val="none" w:sz="0" w:space="0" w:color="auto"/>
            <w:left w:val="none" w:sz="0" w:space="0" w:color="auto"/>
            <w:bottom w:val="none" w:sz="0" w:space="0" w:color="auto"/>
            <w:right w:val="none" w:sz="0" w:space="0" w:color="auto"/>
          </w:divBdr>
        </w:div>
        <w:div w:id="103235519">
          <w:marLeft w:val="0"/>
          <w:marRight w:val="0"/>
          <w:marTop w:val="0"/>
          <w:marBottom w:val="0"/>
          <w:divBdr>
            <w:top w:val="none" w:sz="0" w:space="0" w:color="auto"/>
            <w:left w:val="none" w:sz="0" w:space="0" w:color="auto"/>
            <w:bottom w:val="none" w:sz="0" w:space="0" w:color="auto"/>
            <w:right w:val="none" w:sz="0" w:space="0" w:color="auto"/>
          </w:divBdr>
        </w:div>
        <w:div w:id="588200355">
          <w:marLeft w:val="0"/>
          <w:marRight w:val="0"/>
          <w:marTop w:val="0"/>
          <w:marBottom w:val="0"/>
          <w:divBdr>
            <w:top w:val="none" w:sz="0" w:space="0" w:color="auto"/>
            <w:left w:val="none" w:sz="0" w:space="0" w:color="auto"/>
            <w:bottom w:val="none" w:sz="0" w:space="0" w:color="auto"/>
            <w:right w:val="none" w:sz="0" w:space="0" w:color="auto"/>
          </w:divBdr>
        </w:div>
        <w:div w:id="1182475926">
          <w:marLeft w:val="0"/>
          <w:marRight w:val="0"/>
          <w:marTop w:val="0"/>
          <w:marBottom w:val="0"/>
          <w:divBdr>
            <w:top w:val="none" w:sz="0" w:space="0" w:color="auto"/>
            <w:left w:val="none" w:sz="0" w:space="0" w:color="auto"/>
            <w:bottom w:val="none" w:sz="0" w:space="0" w:color="auto"/>
            <w:right w:val="none" w:sz="0" w:space="0" w:color="auto"/>
          </w:divBdr>
        </w:div>
        <w:div w:id="1433237851">
          <w:marLeft w:val="0"/>
          <w:marRight w:val="0"/>
          <w:marTop w:val="0"/>
          <w:marBottom w:val="0"/>
          <w:divBdr>
            <w:top w:val="none" w:sz="0" w:space="0" w:color="auto"/>
            <w:left w:val="none" w:sz="0" w:space="0" w:color="auto"/>
            <w:bottom w:val="none" w:sz="0" w:space="0" w:color="auto"/>
            <w:right w:val="none" w:sz="0" w:space="0" w:color="auto"/>
          </w:divBdr>
        </w:div>
        <w:div w:id="904724857">
          <w:marLeft w:val="0"/>
          <w:marRight w:val="0"/>
          <w:marTop w:val="0"/>
          <w:marBottom w:val="0"/>
          <w:divBdr>
            <w:top w:val="none" w:sz="0" w:space="0" w:color="auto"/>
            <w:left w:val="none" w:sz="0" w:space="0" w:color="auto"/>
            <w:bottom w:val="none" w:sz="0" w:space="0" w:color="auto"/>
            <w:right w:val="none" w:sz="0" w:space="0" w:color="auto"/>
          </w:divBdr>
        </w:div>
        <w:div w:id="385614904">
          <w:marLeft w:val="0"/>
          <w:marRight w:val="0"/>
          <w:marTop w:val="0"/>
          <w:marBottom w:val="0"/>
          <w:divBdr>
            <w:top w:val="none" w:sz="0" w:space="0" w:color="auto"/>
            <w:left w:val="none" w:sz="0" w:space="0" w:color="auto"/>
            <w:bottom w:val="none" w:sz="0" w:space="0" w:color="auto"/>
            <w:right w:val="none" w:sz="0" w:space="0" w:color="auto"/>
          </w:divBdr>
        </w:div>
        <w:div w:id="1373338620">
          <w:marLeft w:val="0"/>
          <w:marRight w:val="0"/>
          <w:marTop w:val="0"/>
          <w:marBottom w:val="0"/>
          <w:divBdr>
            <w:top w:val="none" w:sz="0" w:space="0" w:color="auto"/>
            <w:left w:val="none" w:sz="0" w:space="0" w:color="auto"/>
            <w:bottom w:val="none" w:sz="0" w:space="0" w:color="auto"/>
            <w:right w:val="none" w:sz="0" w:space="0" w:color="auto"/>
          </w:divBdr>
        </w:div>
        <w:div w:id="807012368">
          <w:marLeft w:val="0"/>
          <w:marRight w:val="0"/>
          <w:marTop w:val="0"/>
          <w:marBottom w:val="0"/>
          <w:divBdr>
            <w:top w:val="none" w:sz="0" w:space="0" w:color="auto"/>
            <w:left w:val="none" w:sz="0" w:space="0" w:color="auto"/>
            <w:bottom w:val="none" w:sz="0" w:space="0" w:color="auto"/>
            <w:right w:val="none" w:sz="0" w:space="0" w:color="auto"/>
          </w:divBdr>
        </w:div>
        <w:div w:id="1734506692">
          <w:marLeft w:val="0"/>
          <w:marRight w:val="0"/>
          <w:marTop w:val="0"/>
          <w:marBottom w:val="0"/>
          <w:divBdr>
            <w:top w:val="none" w:sz="0" w:space="0" w:color="auto"/>
            <w:left w:val="none" w:sz="0" w:space="0" w:color="auto"/>
            <w:bottom w:val="none" w:sz="0" w:space="0" w:color="auto"/>
            <w:right w:val="none" w:sz="0" w:space="0" w:color="auto"/>
          </w:divBdr>
        </w:div>
        <w:div w:id="544753127">
          <w:marLeft w:val="0"/>
          <w:marRight w:val="0"/>
          <w:marTop w:val="0"/>
          <w:marBottom w:val="0"/>
          <w:divBdr>
            <w:top w:val="none" w:sz="0" w:space="0" w:color="auto"/>
            <w:left w:val="none" w:sz="0" w:space="0" w:color="auto"/>
            <w:bottom w:val="none" w:sz="0" w:space="0" w:color="auto"/>
            <w:right w:val="none" w:sz="0" w:space="0" w:color="auto"/>
          </w:divBdr>
        </w:div>
        <w:div w:id="1501198518">
          <w:marLeft w:val="0"/>
          <w:marRight w:val="0"/>
          <w:marTop w:val="0"/>
          <w:marBottom w:val="0"/>
          <w:divBdr>
            <w:top w:val="none" w:sz="0" w:space="0" w:color="auto"/>
            <w:left w:val="none" w:sz="0" w:space="0" w:color="auto"/>
            <w:bottom w:val="none" w:sz="0" w:space="0" w:color="auto"/>
            <w:right w:val="none" w:sz="0" w:space="0" w:color="auto"/>
          </w:divBdr>
        </w:div>
        <w:div w:id="298345143">
          <w:marLeft w:val="0"/>
          <w:marRight w:val="0"/>
          <w:marTop w:val="0"/>
          <w:marBottom w:val="0"/>
          <w:divBdr>
            <w:top w:val="none" w:sz="0" w:space="0" w:color="auto"/>
            <w:left w:val="none" w:sz="0" w:space="0" w:color="auto"/>
            <w:bottom w:val="none" w:sz="0" w:space="0" w:color="auto"/>
            <w:right w:val="none" w:sz="0" w:space="0" w:color="auto"/>
          </w:divBdr>
        </w:div>
        <w:div w:id="859397808">
          <w:marLeft w:val="0"/>
          <w:marRight w:val="0"/>
          <w:marTop w:val="0"/>
          <w:marBottom w:val="0"/>
          <w:divBdr>
            <w:top w:val="none" w:sz="0" w:space="0" w:color="auto"/>
            <w:left w:val="none" w:sz="0" w:space="0" w:color="auto"/>
            <w:bottom w:val="none" w:sz="0" w:space="0" w:color="auto"/>
            <w:right w:val="none" w:sz="0" w:space="0" w:color="auto"/>
          </w:divBdr>
        </w:div>
        <w:div w:id="526871219">
          <w:marLeft w:val="0"/>
          <w:marRight w:val="0"/>
          <w:marTop w:val="0"/>
          <w:marBottom w:val="0"/>
          <w:divBdr>
            <w:top w:val="none" w:sz="0" w:space="0" w:color="auto"/>
            <w:left w:val="none" w:sz="0" w:space="0" w:color="auto"/>
            <w:bottom w:val="none" w:sz="0" w:space="0" w:color="auto"/>
            <w:right w:val="none" w:sz="0" w:space="0" w:color="auto"/>
          </w:divBdr>
        </w:div>
        <w:div w:id="7566265">
          <w:marLeft w:val="0"/>
          <w:marRight w:val="0"/>
          <w:marTop w:val="0"/>
          <w:marBottom w:val="0"/>
          <w:divBdr>
            <w:top w:val="none" w:sz="0" w:space="0" w:color="auto"/>
            <w:left w:val="none" w:sz="0" w:space="0" w:color="auto"/>
            <w:bottom w:val="none" w:sz="0" w:space="0" w:color="auto"/>
            <w:right w:val="none" w:sz="0" w:space="0" w:color="auto"/>
          </w:divBdr>
        </w:div>
        <w:div w:id="966592852">
          <w:marLeft w:val="0"/>
          <w:marRight w:val="0"/>
          <w:marTop w:val="0"/>
          <w:marBottom w:val="0"/>
          <w:divBdr>
            <w:top w:val="none" w:sz="0" w:space="0" w:color="auto"/>
            <w:left w:val="none" w:sz="0" w:space="0" w:color="auto"/>
            <w:bottom w:val="none" w:sz="0" w:space="0" w:color="auto"/>
            <w:right w:val="none" w:sz="0" w:space="0" w:color="auto"/>
          </w:divBdr>
        </w:div>
        <w:div w:id="1707872907">
          <w:marLeft w:val="0"/>
          <w:marRight w:val="0"/>
          <w:marTop w:val="0"/>
          <w:marBottom w:val="0"/>
          <w:divBdr>
            <w:top w:val="none" w:sz="0" w:space="0" w:color="auto"/>
            <w:left w:val="none" w:sz="0" w:space="0" w:color="auto"/>
            <w:bottom w:val="none" w:sz="0" w:space="0" w:color="auto"/>
            <w:right w:val="none" w:sz="0" w:space="0" w:color="auto"/>
          </w:divBdr>
        </w:div>
        <w:div w:id="1607351575">
          <w:marLeft w:val="0"/>
          <w:marRight w:val="0"/>
          <w:marTop w:val="0"/>
          <w:marBottom w:val="0"/>
          <w:divBdr>
            <w:top w:val="none" w:sz="0" w:space="0" w:color="auto"/>
            <w:left w:val="none" w:sz="0" w:space="0" w:color="auto"/>
            <w:bottom w:val="none" w:sz="0" w:space="0" w:color="auto"/>
            <w:right w:val="none" w:sz="0" w:space="0" w:color="auto"/>
          </w:divBdr>
        </w:div>
        <w:div w:id="1014694170">
          <w:marLeft w:val="0"/>
          <w:marRight w:val="0"/>
          <w:marTop w:val="0"/>
          <w:marBottom w:val="0"/>
          <w:divBdr>
            <w:top w:val="none" w:sz="0" w:space="0" w:color="auto"/>
            <w:left w:val="none" w:sz="0" w:space="0" w:color="auto"/>
            <w:bottom w:val="none" w:sz="0" w:space="0" w:color="auto"/>
            <w:right w:val="none" w:sz="0" w:space="0" w:color="auto"/>
          </w:divBdr>
        </w:div>
        <w:div w:id="1320157710">
          <w:marLeft w:val="0"/>
          <w:marRight w:val="0"/>
          <w:marTop w:val="0"/>
          <w:marBottom w:val="0"/>
          <w:divBdr>
            <w:top w:val="none" w:sz="0" w:space="0" w:color="auto"/>
            <w:left w:val="none" w:sz="0" w:space="0" w:color="auto"/>
            <w:bottom w:val="none" w:sz="0" w:space="0" w:color="auto"/>
            <w:right w:val="none" w:sz="0" w:space="0" w:color="auto"/>
          </w:divBdr>
        </w:div>
        <w:div w:id="1383484058">
          <w:marLeft w:val="0"/>
          <w:marRight w:val="0"/>
          <w:marTop w:val="0"/>
          <w:marBottom w:val="0"/>
          <w:divBdr>
            <w:top w:val="none" w:sz="0" w:space="0" w:color="auto"/>
            <w:left w:val="none" w:sz="0" w:space="0" w:color="auto"/>
            <w:bottom w:val="none" w:sz="0" w:space="0" w:color="auto"/>
            <w:right w:val="none" w:sz="0" w:space="0" w:color="auto"/>
          </w:divBdr>
        </w:div>
        <w:div w:id="336268789">
          <w:marLeft w:val="0"/>
          <w:marRight w:val="0"/>
          <w:marTop w:val="0"/>
          <w:marBottom w:val="0"/>
          <w:divBdr>
            <w:top w:val="none" w:sz="0" w:space="0" w:color="auto"/>
            <w:left w:val="none" w:sz="0" w:space="0" w:color="auto"/>
            <w:bottom w:val="none" w:sz="0" w:space="0" w:color="auto"/>
            <w:right w:val="none" w:sz="0" w:space="0" w:color="auto"/>
          </w:divBdr>
        </w:div>
        <w:div w:id="2050178244">
          <w:marLeft w:val="0"/>
          <w:marRight w:val="0"/>
          <w:marTop w:val="0"/>
          <w:marBottom w:val="0"/>
          <w:divBdr>
            <w:top w:val="none" w:sz="0" w:space="0" w:color="auto"/>
            <w:left w:val="none" w:sz="0" w:space="0" w:color="auto"/>
            <w:bottom w:val="none" w:sz="0" w:space="0" w:color="auto"/>
            <w:right w:val="none" w:sz="0" w:space="0" w:color="auto"/>
          </w:divBdr>
        </w:div>
        <w:div w:id="994992334">
          <w:marLeft w:val="0"/>
          <w:marRight w:val="0"/>
          <w:marTop w:val="0"/>
          <w:marBottom w:val="0"/>
          <w:divBdr>
            <w:top w:val="none" w:sz="0" w:space="0" w:color="auto"/>
            <w:left w:val="none" w:sz="0" w:space="0" w:color="auto"/>
            <w:bottom w:val="none" w:sz="0" w:space="0" w:color="auto"/>
            <w:right w:val="none" w:sz="0" w:space="0" w:color="auto"/>
          </w:divBdr>
        </w:div>
        <w:div w:id="1411004332">
          <w:marLeft w:val="0"/>
          <w:marRight w:val="0"/>
          <w:marTop w:val="0"/>
          <w:marBottom w:val="0"/>
          <w:divBdr>
            <w:top w:val="none" w:sz="0" w:space="0" w:color="auto"/>
            <w:left w:val="none" w:sz="0" w:space="0" w:color="auto"/>
            <w:bottom w:val="none" w:sz="0" w:space="0" w:color="auto"/>
            <w:right w:val="none" w:sz="0" w:space="0" w:color="auto"/>
          </w:divBdr>
        </w:div>
        <w:div w:id="1719430918">
          <w:marLeft w:val="0"/>
          <w:marRight w:val="0"/>
          <w:marTop w:val="0"/>
          <w:marBottom w:val="0"/>
          <w:divBdr>
            <w:top w:val="none" w:sz="0" w:space="0" w:color="auto"/>
            <w:left w:val="none" w:sz="0" w:space="0" w:color="auto"/>
            <w:bottom w:val="none" w:sz="0" w:space="0" w:color="auto"/>
            <w:right w:val="none" w:sz="0" w:space="0" w:color="auto"/>
          </w:divBdr>
        </w:div>
        <w:div w:id="1928922617">
          <w:marLeft w:val="0"/>
          <w:marRight w:val="0"/>
          <w:marTop w:val="0"/>
          <w:marBottom w:val="0"/>
          <w:divBdr>
            <w:top w:val="none" w:sz="0" w:space="0" w:color="auto"/>
            <w:left w:val="none" w:sz="0" w:space="0" w:color="auto"/>
            <w:bottom w:val="none" w:sz="0" w:space="0" w:color="auto"/>
            <w:right w:val="none" w:sz="0" w:space="0" w:color="auto"/>
          </w:divBdr>
        </w:div>
        <w:div w:id="435711248">
          <w:marLeft w:val="0"/>
          <w:marRight w:val="0"/>
          <w:marTop w:val="0"/>
          <w:marBottom w:val="0"/>
          <w:divBdr>
            <w:top w:val="none" w:sz="0" w:space="0" w:color="auto"/>
            <w:left w:val="none" w:sz="0" w:space="0" w:color="auto"/>
            <w:bottom w:val="none" w:sz="0" w:space="0" w:color="auto"/>
            <w:right w:val="none" w:sz="0" w:space="0" w:color="auto"/>
          </w:divBdr>
        </w:div>
        <w:div w:id="602691501">
          <w:marLeft w:val="0"/>
          <w:marRight w:val="0"/>
          <w:marTop w:val="0"/>
          <w:marBottom w:val="0"/>
          <w:divBdr>
            <w:top w:val="none" w:sz="0" w:space="0" w:color="auto"/>
            <w:left w:val="none" w:sz="0" w:space="0" w:color="auto"/>
            <w:bottom w:val="none" w:sz="0" w:space="0" w:color="auto"/>
            <w:right w:val="none" w:sz="0" w:space="0" w:color="auto"/>
          </w:divBdr>
        </w:div>
        <w:div w:id="830365833">
          <w:marLeft w:val="0"/>
          <w:marRight w:val="0"/>
          <w:marTop w:val="0"/>
          <w:marBottom w:val="0"/>
          <w:divBdr>
            <w:top w:val="none" w:sz="0" w:space="0" w:color="auto"/>
            <w:left w:val="none" w:sz="0" w:space="0" w:color="auto"/>
            <w:bottom w:val="none" w:sz="0" w:space="0" w:color="auto"/>
            <w:right w:val="none" w:sz="0" w:space="0" w:color="auto"/>
          </w:divBdr>
        </w:div>
        <w:div w:id="303194316">
          <w:marLeft w:val="0"/>
          <w:marRight w:val="0"/>
          <w:marTop w:val="0"/>
          <w:marBottom w:val="0"/>
          <w:divBdr>
            <w:top w:val="none" w:sz="0" w:space="0" w:color="auto"/>
            <w:left w:val="none" w:sz="0" w:space="0" w:color="auto"/>
            <w:bottom w:val="none" w:sz="0" w:space="0" w:color="auto"/>
            <w:right w:val="none" w:sz="0" w:space="0" w:color="auto"/>
          </w:divBdr>
        </w:div>
        <w:div w:id="84308281">
          <w:marLeft w:val="0"/>
          <w:marRight w:val="0"/>
          <w:marTop w:val="0"/>
          <w:marBottom w:val="0"/>
          <w:divBdr>
            <w:top w:val="none" w:sz="0" w:space="0" w:color="auto"/>
            <w:left w:val="none" w:sz="0" w:space="0" w:color="auto"/>
            <w:bottom w:val="none" w:sz="0" w:space="0" w:color="auto"/>
            <w:right w:val="none" w:sz="0" w:space="0" w:color="auto"/>
          </w:divBdr>
        </w:div>
        <w:div w:id="910582500">
          <w:marLeft w:val="0"/>
          <w:marRight w:val="0"/>
          <w:marTop w:val="0"/>
          <w:marBottom w:val="0"/>
          <w:divBdr>
            <w:top w:val="none" w:sz="0" w:space="0" w:color="auto"/>
            <w:left w:val="none" w:sz="0" w:space="0" w:color="auto"/>
            <w:bottom w:val="none" w:sz="0" w:space="0" w:color="auto"/>
            <w:right w:val="none" w:sz="0" w:space="0" w:color="auto"/>
          </w:divBdr>
        </w:div>
        <w:div w:id="1990818888">
          <w:marLeft w:val="0"/>
          <w:marRight w:val="0"/>
          <w:marTop w:val="0"/>
          <w:marBottom w:val="0"/>
          <w:divBdr>
            <w:top w:val="none" w:sz="0" w:space="0" w:color="auto"/>
            <w:left w:val="none" w:sz="0" w:space="0" w:color="auto"/>
            <w:bottom w:val="none" w:sz="0" w:space="0" w:color="auto"/>
            <w:right w:val="none" w:sz="0" w:space="0" w:color="auto"/>
          </w:divBdr>
        </w:div>
        <w:div w:id="125703212">
          <w:marLeft w:val="0"/>
          <w:marRight w:val="0"/>
          <w:marTop w:val="0"/>
          <w:marBottom w:val="0"/>
          <w:divBdr>
            <w:top w:val="none" w:sz="0" w:space="0" w:color="auto"/>
            <w:left w:val="none" w:sz="0" w:space="0" w:color="auto"/>
            <w:bottom w:val="none" w:sz="0" w:space="0" w:color="auto"/>
            <w:right w:val="none" w:sz="0" w:space="0" w:color="auto"/>
          </w:divBdr>
        </w:div>
        <w:div w:id="1999839318">
          <w:marLeft w:val="0"/>
          <w:marRight w:val="0"/>
          <w:marTop w:val="0"/>
          <w:marBottom w:val="0"/>
          <w:divBdr>
            <w:top w:val="none" w:sz="0" w:space="0" w:color="auto"/>
            <w:left w:val="none" w:sz="0" w:space="0" w:color="auto"/>
            <w:bottom w:val="none" w:sz="0" w:space="0" w:color="auto"/>
            <w:right w:val="none" w:sz="0" w:space="0" w:color="auto"/>
          </w:divBdr>
        </w:div>
        <w:div w:id="56052039">
          <w:marLeft w:val="0"/>
          <w:marRight w:val="0"/>
          <w:marTop w:val="0"/>
          <w:marBottom w:val="0"/>
          <w:divBdr>
            <w:top w:val="none" w:sz="0" w:space="0" w:color="auto"/>
            <w:left w:val="none" w:sz="0" w:space="0" w:color="auto"/>
            <w:bottom w:val="none" w:sz="0" w:space="0" w:color="auto"/>
            <w:right w:val="none" w:sz="0" w:space="0" w:color="auto"/>
          </w:divBdr>
        </w:div>
        <w:div w:id="1053046463">
          <w:marLeft w:val="0"/>
          <w:marRight w:val="0"/>
          <w:marTop w:val="0"/>
          <w:marBottom w:val="0"/>
          <w:divBdr>
            <w:top w:val="none" w:sz="0" w:space="0" w:color="auto"/>
            <w:left w:val="none" w:sz="0" w:space="0" w:color="auto"/>
            <w:bottom w:val="none" w:sz="0" w:space="0" w:color="auto"/>
            <w:right w:val="none" w:sz="0" w:space="0" w:color="auto"/>
          </w:divBdr>
        </w:div>
        <w:div w:id="1615675018">
          <w:marLeft w:val="0"/>
          <w:marRight w:val="0"/>
          <w:marTop w:val="0"/>
          <w:marBottom w:val="0"/>
          <w:divBdr>
            <w:top w:val="none" w:sz="0" w:space="0" w:color="auto"/>
            <w:left w:val="none" w:sz="0" w:space="0" w:color="auto"/>
            <w:bottom w:val="none" w:sz="0" w:space="0" w:color="auto"/>
            <w:right w:val="none" w:sz="0" w:space="0" w:color="auto"/>
          </w:divBdr>
        </w:div>
        <w:div w:id="1068847796">
          <w:marLeft w:val="0"/>
          <w:marRight w:val="0"/>
          <w:marTop w:val="0"/>
          <w:marBottom w:val="0"/>
          <w:divBdr>
            <w:top w:val="none" w:sz="0" w:space="0" w:color="auto"/>
            <w:left w:val="none" w:sz="0" w:space="0" w:color="auto"/>
            <w:bottom w:val="none" w:sz="0" w:space="0" w:color="auto"/>
            <w:right w:val="none" w:sz="0" w:space="0" w:color="auto"/>
          </w:divBdr>
        </w:div>
        <w:div w:id="1826622292">
          <w:marLeft w:val="0"/>
          <w:marRight w:val="0"/>
          <w:marTop w:val="0"/>
          <w:marBottom w:val="0"/>
          <w:divBdr>
            <w:top w:val="none" w:sz="0" w:space="0" w:color="auto"/>
            <w:left w:val="none" w:sz="0" w:space="0" w:color="auto"/>
            <w:bottom w:val="none" w:sz="0" w:space="0" w:color="auto"/>
            <w:right w:val="none" w:sz="0" w:space="0" w:color="auto"/>
          </w:divBdr>
        </w:div>
        <w:div w:id="808283978">
          <w:marLeft w:val="0"/>
          <w:marRight w:val="0"/>
          <w:marTop w:val="0"/>
          <w:marBottom w:val="0"/>
          <w:divBdr>
            <w:top w:val="none" w:sz="0" w:space="0" w:color="auto"/>
            <w:left w:val="none" w:sz="0" w:space="0" w:color="auto"/>
            <w:bottom w:val="none" w:sz="0" w:space="0" w:color="auto"/>
            <w:right w:val="none" w:sz="0" w:space="0" w:color="auto"/>
          </w:divBdr>
        </w:div>
        <w:div w:id="409497800">
          <w:marLeft w:val="0"/>
          <w:marRight w:val="0"/>
          <w:marTop w:val="0"/>
          <w:marBottom w:val="0"/>
          <w:divBdr>
            <w:top w:val="none" w:sz="0" w:space="0" w:color="auto"/>
            <w:left w:val="none" w:sz="0" w:space="0" w:color="auto"/>
            <w:bottom w:val="none" w:sz="0" w:space="0" w:color="auto"/>
            <w:right w:val="none" w:sz="0" w:space="0" w:color="auto"/>
          </w:divBdr>
        </w:div>
        <w:div w:id="1083717985">
          <w:marLeft w:val="0"/>
          <w:marRight w:val="0"/>
          <w:marTop w:val="0"/>
          <w:marBottom w:val="0"/>
          <w:divBdr>
            <w:top w:val="none" w:sz="0" w:space="0" w:color="auto"/>
            <w:left w:val="none" w:sz="0" w:space="0" w:color="auto"/>
            <w:bottom w:val="none" w:sz="0" w:space="0" w:color="auto"/>
            <w:right w:val="none" w:sz="0" w:space="0" w:color="auto"/>
          </w:divBdr>
        </w:div>
        <w:div w:id="1540706139">
          <w:marLeft w:val="0"/>
          <w:marRight w:val="0"/>
          <w:marTop w:val="0"/>
          <w:marBottom w:val="0"/>
          <w:divBdr>
            <w:top w:val="none" w:sz="0" w:space="0" w:color="auto"/>
            <w:left w:val="none" w:sz="0" w:space="0" w:color="auto"/>
            <w:bottom w:val="none" w:sz="0" w:space="0" w:color="auto"/>
            <w:right w:val="none" w:sz="0" w:space="0" w:color="auto"/>
          </w:divBdr>
        </w:div>
        <w:div w:id="1903252241">
          <w:marLeft w:val="0"/>
          <w:marRight w:val="0"/>
          <w:marTop w:val="0"/>
          <w:marBottom w:val="0"/>
          <w:divBdr>
            <w:top w:val="none" w:sz="0" w:space="0" w:color="auto"/>
            <w:left w:val="none" w:sz="0" w:space="0" w:color="auto"/>
            <w:bottom w:val="none" w:sz="0" w:space="0" w:color="auto"/>
            <w:right w:val="none" w:sz="0" w:space="0" w:color="auto"/>
          </w:divBdr>
        </w:div>
        <w:div w:id="1685862445">
          <w:marLeft w:val="0"/>
          <w:marRight w:val="0"/>
          <w:marTop w:val="0"/>
          <w:marBottom w:val="0"/>
          <w:divBdr>
            <w:top w:val="none" w:sz="0" w:space="0" w:color="auto"/>
            <w:left w:val="none" w:sz="0" w:space="0" w:color="auto"/>
            <w:bottom w:val="none" w:sz="0" w:space="0" w:color="auto"/>
            <w:right w:val="none" w:sz="0" w:space="0" w:color="auto"/>
          </w:divBdr>
        </w:div>
        <w:div w:id="538206847">
          <w:marLeft w:val="0"/>
          <w:marRight w:val="0"/>
          <w:marTop w:val="0"/>
          <w:marBottom w:val="0"/>
          <w:divBdr>
            <w:top w:val="none" w:sz="0" w:space="0" w:color="auto"/>
            <w:left w:val="none" w:sz="0" w:space="0" w:color="auto"/>
            <w:bottom w:val="none" w:sz="0" w:space="0" w:color="auto"/>
            <w:right w:val="none" w:sz="0" w:space="0" w:color="auto"/>
          </w:divBdr>
        </w:div>
      </w:divsChild>
    </w:div>
    <w:div w:id="1482040372">
      <w:bodyDiv w:val="1"/>
      <w:marLeft w:val="0"/>
      <w:marRight w:val="0"/>
      <w:marTop w:val="0"/>
      <w:marBottom w:val="0"/>
      <w:divBdr>
        <w:top w:val="none" w:sz="0" w:space="0" w:color="auto"/>
        <w:left w:val="none" w:sz="0" w:space="0" w:color="auto"/>
        <w:bottom w:val="none" w:sz="0" w:space="0" w:color="auto"/>
        <w:right w:val="none" w:sz="0" w:space="0" w:color="auto"/>
      </w:divBdr>
    </w:div>
    <w:div w:id="1639604596">
      <w:bodyDiv w:val="1"/>
      <w:marLeft w:val="0"/>
      <w:marRight w:val="0"/>
      <w:marTop w:val="0"/>
      <w:marBottom w:val="0"/>
      <w:divBdr>
        <w:top w:val="none" w:sz="0" w:space="0" w:color="auto"/>
        <w:left w:val="none" w:sz="0" w:space="0" w:color="auto"/>
        <w:bottom w:val="none" w:sz="0" w:space="0" w:color="auto"/>
        <w:right w:val="none" w:sz="0" w:space="0" w:color="auto"/>
      </w:divBdr>
    </w:div>
    <w:div w:id="1652707017">
      <w:bodyDiv w:val="1"/>
      <w:marLeft w:val="0"/>
      <w:marRight w:val="0"/>
      <w:marTop w:val="0"/>
      <w:marBottom w:val="0"/>
      <w:divBdr>
        <w:top w:val="none" w:sz="0" w:space="0" w:color="auto"/>
        <w:left w:val="none" w:sz="0" w:space="0" w:color="auto"/>
        <w:bottom w:val="none" w:sz="0" w:space="0" w:color="auto"/>
        <w:right w:val="none" w:sz="0" w:space="0" w:color="auto"/>
      </w:divBdr>
    </w:div>
    <w:div w:id="1728138858">
      <w:bodyDiv w:val="1"/>
      <w:marLeft w:val="0"/>
      <w:marRight w:val="0"/>
      <w:marTop w:val="0"/>
      <w:marBottom w:val="0"/>
      <w:divBdr>
        <w:top w:val="none" w:sz="0" w:space="0" w:color="auto"/>
        <w:left w:val="none" w:sz="0" w:space="0" w:color="auto"/>
        <w:bottom w:val="none" w:sz="0" w:space="0" w:color="auto"/>
        <w:right w:val="none" w:sz="0" w:space="0" w:color="auto"/>
      </w:divBdr>
    </w:div>
    <w:div w:id="1740665244">
      <w:bodyDiv w:val="1"/>
      <w:marLeft w:val="0"/>
      <w:marRight w:val="0"/>
      <w:marTop w:val="0"/>
      <w:marBottom w:val="0"/>
      <w:divBdr>
        <w:top w:val="none" w:sz="0" w:space="0" w:color="auto"/>
        <w:left w:val="none" w:sz="0" w:space="0" w:color="auto"/>
        <w:bottom w:val="none" w:sz="0" w:space="0" w:color="auto"/>
        <w:right w:val="none" w:sz="0" w:space="0" w:color="auto"/>
      </w:divBdr>
    </w:div>
    <w:div w:id="1745909131">
      <w:bodyDiv w:val="1"/>
      <w:marLeft w:val="0"/>
      <w:marRight w:val="0"/>
      <w:marTop w:val="0"/>
      <w:marBottom w:val="0"/>
      <w:divBdr>
        <w:top w:val="none" w:sz="0" w:space="0" w:color="auto"/>
        <w:left w:val="none" w:sz="0" w:space="0" w:color="auto"/>
        <w:bottom w:val="none" w:sz="0" w:space="0" w:color="auto"/>
        <w:right w:val="none" w:sz="0" w:space="0" w:color="auto"/>
      </w:divBdr>
    </w:div>
    <w:div w:id="1878852282">
      <w:bodyDiv w:val="1"/>
      <w:marLeft w:val="0"/>
      <w:marRight w:val="0"/>
      <w:marTop w:val="0"/>
      <w:marBottom w:val="0"/>
      <w:divBdr>
        <w:top w:val="none" w:sz="0" w:space="0" w:color="auto"/>
        <w:left w:val="none" w:sz="0" w:space="0" w:color="auto"/>
        <w:bottom w:val="none" w:sz="0" w:space="0" w:color="auto"/>
        <w:right w:val="none" w:sz="0" w:space="0" w:color="auto"/>
      </w:divBdr>
    </w:div>
    <w:div w:id="2018074953">
      <w:bodyDiv w:val="1"/>
      <w:marLeft w:val="0"/>
      <w:marRight w:val="0"/>
      <w:marTop w:val="0"/>
      <w:marBottom w:val="0"/>
      <w:divBdr>
        <w:top w:val="none" w:sz="0" w:space="0" w:color="auto"/>
        <w:left w:val="none" w:sz="0" w:space="0" w:color="auto"/>
        <w:bottom w:val="none" w:sz="0" w:space="0" w:color="auto"/>
        <w:right w:val="none" w:sz="0" w:space="0" w:color="auto"/>
      </w:divBdr>
    </w:div>
    <w:div w:id="2019499643">
      <w:bodyDiv w:val="1"/>
      <w:marLeft w:val="0"/>
      <w:marRight w:val="0"/>
      <w:marTop w:val="0"/>
      <w:marBottom w:val="0"/>
      <w:divBdr>
        <w:top w:val="none" w:sz="0" w:space="0" w:color="auto"/>
        <w:left w:val="none" w:sz="0" w:space="0" w:color="auto"/>
        <w:bottom w:val="none" w:sz="0" w:space="0" w:color="auto"/>
        <w:right w:val="none" w:sz="0" w:space="0" w:color="auto"/>
      </w:divBdr>
    </w:div>
    <w:div w:id="2053191615">
      <w:bodyDiv w:val="1"/>
      <w:marLeft w:val="0"/>
      <w:marRight w:val="0"/>
      <w:marTop w:val="0"/>
      <w:marBottom w:val="0"/>
      <w:divBdr>
        <w:top w:val="none" w:sz="0" w:space="0" w:color="auto"/>
        <w:left w:val="none" w:sz="0" w:space="0" w:color="auto"/>
        <w:bottom w:val="none" w:sz="0" w:space="0" w:color="auto"/>
        <w:right w:val="none" w:sz="0" w:space="0" w:color="auto"/>
      </w:divBdr>
    </w:div>
    <w:div w:id="209355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rogers@ecu.edu.au" TargetMode="External"/><Relationship Id="rId13" Type="http://schemas.openxmlformats.org/officeDocument/2006/relationships/hyperlink" Target="https://doi.org/10.1016/j.socscimed.2026.119081" TargetMode="External"/><Relationship Id="rId18" Type="http://schemas.openxmlformats.org/officeDocument/2006/relationships/hyperlink" Target="https://doi.org/10.3390/bs15050643"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016/j.ijlp.2016.05.012" TargetMode="External"/><Relationship Id="rId7" Type="http://schemas.openxmlformats.org/officeDocument/2006/relationships/endnotes" Target="endnotes.xml"/><Relationship Id="rId12" Type="http://schemas.openxmlformats.org/officeDocument/2006/relationships/hyperlink" Target="https://doi.org/10.1016/j.bodyim.2023.07.004" TargetMode="External"/><Relationship Id="rId17" Type="http://schemas.openxmlformats.org/officeDocument/2006/relationships/hyperlink" Target="https://doi.org/10.3390/ijerph23040423" TargetMode="External"/><Relationship Id="rId25" Type="http://schemas.openxmlformats.org/officeDocument/2006/relationships/hyperlink" Target="https://www.zerotothree.org/resource/journal/holding-from-afar-the-protective-effect-of-virtual-reflective-supervision-consultation-v-rsc-during-the-pandemic/" TargetMode="External"/><Relationship Id="rId2" Type="http://schemas.openxmlformats.org/officeDocument/2006/relationships/numbering" Target="numbering.xml"/><Relationship Id="rId16" Type="http://schemas.openxmlformats.org/officeDocument/2006/relationships/hyperlink" Target="https://doi.org/10.31234/osf.io/p4j7t" TargetMode="External"/><Relationship Id="rId20" Type="http://schemas.openxmlformats.org/officeDocument/2006/relationships/hyperlink" Target="https://doi.org/10.1177/009862832098323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bodyim.2024.101778" TargetMode="External"/><Relationship Id="rId24" Type="http://schemas.openxmlformats.org/officeDocument/2006/relationships/hyperlink" Target="https://doi.org/10.3389/fspor.2021.589617" TargetMode="External"/><Relationship Id="rId5" Type="http://schemas.openxmlformats.org/officeDocument/2006/relationships/webSettings" Target="webSettings.xml"/><Relationship Id="rId15" Type="http://schemas.openxmlformats.org/officeDocument/2006/relationships/hyperlink" Target="https://doi.org/10.1007/s13384-016-0203-x" TargetMode="External"/><Relationship Id="rId23" Type="http://schemas.openxmlformats.org/officeDocument/2006/relationships/hyperlink" Target="https://doi.org/10.1016/j.ijlp.2020.101631" TargetMode="External"/><Relationship Id="rId28" Type="http://schemas.openxmlformats.org/officeDocument/2006/relationships/fontTable" Target="fontTable.xml"/><Relationship Id="rId10" Type="http://schemas.openxmlformats.org/officeDocument/2006/relationships/hyperlink" Target="https://doi.org/10.33151/ajp.18.943" TargetMode="External"/><Relationship Id="rId19" Type="http://schemas.openxmlformats.org/officeDocument/2006/relationships/hyperlink" Target="https://doi.org/10.7717/peerj.11767" TargetMode="External"/><Relationship Id="rId4" Type="http://schemas.openxmlformats.org/officeDocument/2006/relationships/settings" Target="settings.xml"/><Relationship Id="rId9" Type="http://schemas.openxmlformats.org/officeDocument/2006/relationships/hyperlink" Target="https://doi.org/10.3389/fspor.2021.624267" TargetMode="External"/><Relationship Id="rId14" Type="http://schemas.openxmlformats.org/officeDocument/2006/relationships/hyperlink" Target="https://doi.org/10.1080/03069400.2021.1949183" TargetMode="External"/><Relationship Id="rId22" Type="http://schemas.openxmlformats.org/officeDocument/2006/relationships/hyperlink" Target="https://doi.org/10.1016/j.ijlp.2018.06.002"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28FBD-AAAA-4A6B-9748-75209575B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30</Pages>
  <Words>10652</Words>
  <Characters>62421</Characters>
  <Application>Microsoft Office Word</Application>
  <DocSecurity>0</DocSecurity>
  <Lines>1418</Lines>
  <Paragraphs>830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Rogers</dc:creator>
  <cp:keywords/>
  <dc:description/>
  <cp:lastModifiedBy>Shane ROGERS</cp:lastModifiedBy>
  <cp:revision>25</cp:revision>
  <dcterms:created xsi:type="dcterms:W3CDTF">2025-05-13T04:19:00Z</dcterms:created>
  <dcterms:modified xsi:type="dcterms:W3CDTF">2026-04-12T22:51:00Z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20979964,33d08880,584a5a6</vt:lpwstr>
  </property>
  <property fmtid="{D5CDD505-2E9C-101B-9397-08002B2CF9AE}" pid="3" name="ClassificationContentMarkingFooterFontProps">
    <vt:lpwstr>#000000,12,Aptos</vt:lpwstr>
  </property>
  <property fmtid="{D5CDD505-2E9C-101B-9397-08002B2CF9AE}" pid="4" name="ClassificationContentMarkingFooterText">
    <vt:lpwstr>ECU Internal Information</vt:lpwstr>
  </property>
  <property fmtid="{D5CDD505-2E9C-101B-9397-08002B2CF9AE}" pid="5" name="MSIP_Label_03081eab-cc3f-49a2-9582-7dfc12a01625_Enabled">
    <vt:lpwstr>true</vt:lpwstr>
  </property>
  <property fmtid="{D5CDD505-2E9C-101B-9397-08002B2CF9AE}" pid="6" name="MSIP_Label_03081eab-cc3f-49a2-9582-7dfc12a01625_SetDate">
    <vt:lpwstr>2026-04-12T22:41:32Z</vt:lpwstr>
  </property>
  <property fmtid="{D5CDD505-2E9C-101B-9397-08002B2CF9AE}" pid="7" name="MSIP_Label_03081eab-cc3f-49a2-9582-7dfc12a01625_Method">
    <vt:lpwstr>Standard</vt:lpwstr>
  </property>
  <property fmtid="{D5CDD505-2E9C-101B-9397-08002B2CF9AE}" pid="8" name="MSIP_Label_03081eab-cc3f-49a2-9582-7dfc12a01625_Name">
    <vt:lpwstr>Internal</vt:lpwstr>
  </property>
  <property fmtid="{D5CDD505-2E9C-101B-9397-08002B2CF9AE}" pid="9" name="MSIP_Label_03081eab-cc3f-49a2-9582-7dfc12a01625_SiteId">
    <vt:lpwstr>9bcb323d-7fa3-45e7-a36f-6d9cfdbcc272</vt:lpwstr>
  </property>
  <property fmtid="{D5CDD505-2E9C-101B-9397-08002B2CF9AE}" pid="10" name="MSIP_Label_03081eab-cc3f-49a2-9582-7dfc12a01625_ActionId">
    <vt:lpwstr>9babc95c-a6b5-4f50-a179-4098ef87839b</vt:lpwstr>
  </property>
  <property fmtid="{D5CDD505-2E9C-101B-9397-08002B2CF9AE}" pid="11" name="MSIP_Label_03081eab-cc3f-49a2-9582-7dfc12a01625_ContentBits">
    <vt:lpwstr>2</vt:lpwstr>
  </property>
  <property fmtid="{D5CDD505-2E9C-101B-9397-08002B2CF9AE}" pid="12" name="MSIP_Label_03081eab-cc3f-49a2-9582-7dfc12a01625_Tag">
    <vt:lpwstr>10, 3, 0, 1</vt:lpwstr>
  </property>
</Properties>
</file>